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-3810</wp:posOffset>
                </wp:positionH>
                <wp:positionV relativeFrom="paragraph">
                  <wp:posOffset>-752400</wp:posOffset>
                </wp:positionV>
                <wp:extent cx="7560000" cy="1504800"/>
                <wp:effectExtent l="0" t="0" r="0" b="0"/>
                <wp:wrapNone/>
                <wp:docPr id="1" name="Рисунок 1" descr="Общий бланк для ВНД Центральные Э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5996667" name="Рисунок 2" descr="Общий бланк для ВНД Центральные ЭС"/>
                        <pic:cNvPicPr>
                          <a:picLocks noChangeArrowheads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rot="0" flipH="0" flipV="0">
                          <a:off x="0" y="0"/>
                          <a:ext cx="7560000" cy="150479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9264;o:allowoverlap:true;o:allowincell:true;mso-position-horizontal-relative:page;margin-left:-0.30pt;mso-position-horizontal:absolute;mso-position-vertical-relative:text;margin-top:-59.24pt;mso-position-vertical:absolute;width:595.28pt;height:118.49pt;mso-wrap-distance-left:9.00pt;mso-wrap-distance-top:0.00pt;mso-wrap-distance-right:9.00pt;mso-wrap-distance-bottom:0.00pt;rotation:0;" stroked="false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УТВЕРЖДАЮ: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директора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инвестиционной деятельности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 капитальному строительству филиала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ПАО «Рос</w:t>
            </w:r>
            <w:r>
              <w:rPr>
                <w:sz w:val="26"/>
                <w:szCs w:val="26"/>
                <w:highlight w:val="none"/>
              </w:rPr>
              <w:t xml:space="preserve">сети Урал» - </w:t>
            </w:r>
            <w:r>
              <w:rPr>
                <w:sz w:val="26"/>
                <w:szCs w:val="26"/>
                <w:highlight w:val="none"/>
              </w:rPr>
              <w:t xml:space="preserve">«</w:t>
            </w:r>
            <w:r>
              <w:rPr>
                <w:sz w:val="26"/>
                <w:szCs w:val="26"/>
                <w:highlight w:val="none"/>
              </w:rPr>
              <w:t xml:space="preserve">Челябэнерго</w:t>
            </w:r>
            <w:r>
              <w:rPr>
                <w:sz w:val="26"/>
                <w:szCs w:val="26"/>
                <w:highlight w:val="none"/>
              </w:rPr>
              <w:t xml:space="preserve">»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widowControl w:val="off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                             </w:t>
            </w: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none"/>
              </w:rPr>
              <w:t xml:space="preserve">________________</w:t>
            </w:r>
            <w:r>
              <w:rPr>
                <w:sz w:val="26"/>
                <w:szCs w:val="26"/>
                <w:highlight w:val="none"/>
              </w:rPr>
              <w:t xml:space="preserve"> </w:t>
            </w:r>
            <w:r>
              <w:rPr>
                <w:sz w:val="26"/>
                <w:szCs w:val="26"/>
              </w:rPr>
              <w:t xml:space="preserve">Э.Я. Сиражетдинов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«_____» ________________2026 г.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right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40"/>
        <w:jc w:val="center"/>
        <w:rPr>
          <w:i w:val="0"/>
          <w:sz w:val="28"/>
          <w:szCs w:val="28"/>
          <w:highlight w:val="none"/>
        </w:rPr>
      </w:pPr>
      <w:r>
        <w:rPr>
          <w:highlight w:val="none"/>
        </w:rPr>
      </w:r>
      <w:commentRangeStart w:id="0"/>
      <w:r>
        <w:rPr>
          <w:i w:val="0"/>
          <w:sz w:val="28"/>
          <w:szCs w:val="28"/>
          <w:highlight w:val="none"/>
        </w:rPr>
        <w:t xml:space="preserve">Т</w:t>
      </w:r>
      <w:r>
        <w:rPr>
          <w:i w:val="0"/>
          <w:sz w:val="28"/>
          <w:szCs w:val="28"/>
          <w:highlight w:val="none"/>
        </w:rPr>
        <w:t xml:space="preserve">ЕХНИЧЕСКОЕ ЗАДАНИЕ</w:t>
      </w:r>
      <w:commentRangeEnd w:id="0"/>
      <w:r>
        <w:commentReference w:id="0"/>
      </w:r>
      <w:r>
        <w:rPr>
          <w:i w:val="0"/>
          <w:sz w:val="28"/>
          <w:szCs w:val="28"/>
          <w:highlight w:val="none"/>
        </w:rPr>
      </w:r>
      <w:r>
        <w:rPr>
          <w:i w:val="0"/>
          <w:sz w:val="28"/>
          <w:szCs w:val="28"/>
          <w:highlight w:val="none"/>
        </w:rPr>
      </w:r>
    </w:p>
    <w:p>
      <w:pPr>
        <w:pStyle w:val="952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2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для организации и проведения </w:t>
      </w:r>
      <w:r>
        <w:rPr>
          <w:b/>
          <w:sz w:val="26"/>
          <w:szCs w:val="26"/>
          <w:highlight w:val="none"/>
        </w:rPr>
        <w:t xml:space="preserve">сравнения цен в электронной форме</w:t>
      </w:r>
      <w:r>
        <w:rPr>
          <w:b/>
          <w:sz w:val="26"/>
          <w:szCs w:val="26"/>
          <w:highlight w:val="none"/>
        </w:rPr>
        <w:t xml:space="preserve">,</w:t>
      </w:r>
      <w:r>
        <w:rPr>
          <w:b/>
          <w:sz w:val="26"/>
          <w:szCs w:val="26"/>
          <w:highlight w:val="none"/>
        </w:rPr>
        <w:t xml:space="preserve"> 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952"/>
        <w:jc w:val="center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участниками которого могут быть только субъекты МСП</w:t>
      </w:r>
      <w:r>
        <w:rPr>
          <w:b/>
          <w:sz w:val="26"/>
          <w:szCs w:val="26"/>
          <w:highlight w:val="none"/>
        </w:rPr>
        <w:t xml:space="preserve">,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952"/>
        <w:jc w:val="center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pStyle w:val="952"/>
        <w:jc w:val="center"/>
        <w:rPr>
          <w:b/>
          <w:bCs/>
          <w:sz w:val="26"/>
          <w:szCs w:val="26"/>
          <w:highlight w:val="none"/>
          <w14:ligatures w14:val="none"/>
        </w:rPr>
      </w:pPr>
      <w:r>
        <w:rPr>
          <w:b/>
          <w:sz w:val="26"/>
          <w:szCs w:val="26"/>
          <w:highlight w:val="none"/>
        </w:rPr>
        <w:t xml:space="preserve">на пр</w:t>
      </w:r>
      <w:r>
        <w:rPr>
          <w:b/>
          <w:sz w:val="26"/>
          <w:szCs w:val="26"/>
          <w:highlight w:val="none"/>
        </w:rPr>
        <w:t xml:space="preserve">аво </w:t>
      </w:r>
      <w:r>
        <w:rPr>
          <w:b/>
          <w:bCs/>
          <w:sz w:val="26"/>
          <w:szCs w:val="26"/>
          <w:highlight w:val="none"/>
        </w:rPr>
        <w:t xml:space="preserve">заключения договора </w:t>
      </w:r>
      <w:r>
        <w:rPr>
          <w:b/>
          <w:bCs/>
          <w:sz w:val="26"/>
          <w:szCs w:val="26"/>
          <w:highlight w:val="none"/>
        </w:rPr>
        <w:t xml:space="preserve">на </w:t>
      </w:r>
      <w:r>
        <w:rPr>
          <w:b/>
          <w:bCs/>
          <w:sz w:val="26"/>
          <w:szCs w:val="26"/>
          <w:highlight w:val="none"/>
        </w:rPr>
        <w:t xml:space="preserve">в</w:t>
      </w:r>
      <w:r>
        <w:rPr>
          <w:b/>
          <w:bCs/>
          <w:sz w:val="26"/>
          <w:szCs w:val="26"/>
          <w:highlight w:val="none"/>
        </w:rPr>
        <w:t xml:space="preserve">ы</w:t>
      </w:r>
      <w:r>
        <w:rPr>
          <w:b/>
          <w:bCs/>
          <w:sz w:val="26"/>
          <w:szCs w:val="26"/>
          <w:highlight w:val="none"/>
        </w:rPr>
        <w:t xml:space="preserve">полнение кадастровых работ </w:t>
      </w:r>
      <w:r>
        <w:rPr>
          <w:b/>
          <w:bCs/>
          <w:sz w:val="26"/>
          <w:szCs w:val="26"/>
          <w:highlight w:val="none"/>
          <w14:ligatures w14:val="none"/>
        </w:rPr>
      </w:r>
      <w:r>
        <w:rPr>
          <w:b/>
          <w:bCs/>
          <w:sz w:val="26"/>
          <w:szCs w:val="26"/>
          <w:highlight w:val="none"/>
          <w14:ligatures w14:val="none"/>
        </w:rPr>
      </w:r>
    </w:p>
    <w:p>
      <w:pPr>
        <w:pStyle w:val="952"/>
        <w:jc w:val="center"/>
        <w:rPr>
          <w:b/>
          <w:bCs/>
          <w:sz w:val="26"/>
          <w:szCs w:val="26"/>
          <w:highlight w:val="none"/>
          <w14:ligatures w14:val="none"/>
        </w:rPr>
      </w:pPr>
      <w:r>
        <w:rPr>
          <w:b/>
          <w:bCs/>
          <w:sz w:val="26"/>
          <w:szCs w:val="26"/>
          <w:highlight w:val="none"/>
        </w:rPr>
        <w:t xml:space="preserve">по подготовке технических планов в отношении объектов, находящихся в ведении производственного отделения «Центральные электрические сети» филиала</w:t>
      </w:r>
      <w:r>
        <w:rPr>
          <w:b/>
          <w:bCs/>
          <w:sz w:val="26"/>
          <w:szCs w:val="26"/>
          <w:highlight w:val="none"/>
          <w14:ligatures w14:val="none"/>
        </w:rPr>
        <w:t xml:space="preserve"> </w:t>
      </w:r>
      <w:r>
        <w:rPr>
          <w:b/>
          <w:bCs/>
          <w:sz w:val="26"/>
          <w:szCs w:val="26"/>
          <w:highlight w:val="none"/>
        </w:rPr>
        <w:t xml:space="preserve">ПАО «Россети Урал» - «Челябэнерго»</w:t>
      </w:r>
      <w:r>
        <w:rPr>
          <w:b/>
          <w:bCs/>
          <w:sz w:val="26"/>
          <w:szCs w:val="26"/>
          <w:highlight w:val="none"/>
          <w14:ligatures w14:val="none"/>
        </w:rPr>
      </w:r>
      <w:r>
        <w:rPr>
          <w:b/>
          <w:bCs/>
          <w:sz w:val="26"/>
          <w:szCs w:val="26"/>
          <w:highlight w:val="none"/>
          <w14:ligatures w14:val="none"/>
        </w:rPr>
      </w:r>
    </w:p>
    <w:p>
      <w:pPr>
        <w:pStyle w:val="952"/>
        <w:jc w:val="center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pStyle w:val="952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52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52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52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center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jc w:val="center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jc w:val="center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г. Челябинск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center"/>
        <w:rPr>
          <w:b/>
          <w:highlight w:val="none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sz w:val="24"/>
          <w:szCs w:val="24"/>
          <w:highlight w:val="none"/>
        </w:rPr>
        <w:t xml:space="preserve">2026 год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40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6"/>
          <w:szCs w:val="26"/>
          <w:highlight w:val="none"/>
        </w:rPr>
      </w:pPr>
      <w:r>
        <w:rPr>
          <w:i w:val="0"/>
          <w:sz w:val="26"/>
          <w:szCs w:val="26"/>
          <w:highlight w:val="none"/>
        </w:rPr>
        <w:t xml:space="preserve">Общие сведения о предмете </w:t>
      </w:r>
      <w:r>
        <w:rPr>
          <w:i w:val="0"/>
          <w:sz w:val="26"/>
          <w:szCs w:val="26"/>
          <w:highlight w:val="none"/>
        </w:rPr>
        <w:t xml:space="preserve">сравнения цен</w:t>
      </w:r>
      <w:r>
        <w:rPr>
          <w:i w:val="0"/>
          <w:sz w:val="26"/>
          <w:szCs w:val="26"/>
          <w:highlight w:val="none"/>
        </w:rPr>
        <w:t xml:space="preserve"> в электронной форме,</w:t>
      </w:r>
      <w:r>
        <w:rPr>
          <w:i w:val="0"/>
          <w:sz w:val="26"/>
          <w:szCs w:val="26"/>
          <w:highlight w:val="none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6"/>
          <w:szCs w:val="26"/>
          <w:highlight w:val="none"/>
        </w:rPr>
      </w:r>
      <w:r>
        <w:rPr>
          <w:i w:val="0"/>
          <w:sz w:val="26"/>
          <w:szCs w:val="26"/>
          <w:highlight w:val="none"/>
        </w:rPr>
      </w:r>
    </w:p>
    <w:p>
      <w:pPr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Предмет </w:t>
      </w:r>
      <w:r>
        <w:rPr>
          <w:b/>
          <w:sz w:val="26"/>
          <w:szCs w:val="26"/>
          <w:highlight w:val="none"/>
        </w:rPr>
        <w:t xml:space="preserve">закупки</w:t>
      </w:r>
      <w:r>
        <w:rPr>
          <w:b/>
          <w:sz w:val="26"/>
          <w:szCs w:val="26"/>
          <w:highlight w:val="none"/>
        </w:rPr>
        <w:t xml:space="preserve">: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pStyle w:val="952"/>
        <w:jc w:val="both"/>
        <w:rPr>
          <w:b w:val="0"/>
          <w:bCs w:val="0"/>
          <w:sz w:val="26"/>
          <w:szCs w:val="26"/>
          <w:highlight w:val="none"/>
          <w14:ligatures w14:val="none"/>
        </w:rPr>
      </w:pPr>
      <w:r>
        <w:rPr>
          <w:b w:val="0"/>
          <w:bCs w:val="0"/>
          <w:sz w:val="26"/>
          <w:szCs w:val="26"/>
          <w:highlight w:val="none"/>
        </w:rPr>
        <w:t xml:space="preserve">Право заключения до</w:t>
      </w:r>
      <w:r>
        <w:rPr>
          <w:b w:val="0"/>
          <w:bCs w:val="0"/>
          <w:sz w:val="26"/>
          <w:szCs w:val="26"/>
          <w:highlight w:val="none"/>
        </w:rPr>
        <w:t xml:space="preserve">говора </w:t>
      </w:r>
      <w:r>
        <w:rPr>
          <w:b w:val="0"/>
          <w:bCs w:val="0"/>
          <w:sz w:val="26"/>
          <w:szCs w:val="26"/>
          <w:highlight w:val="none"/>
        </w:rPr>
        <w:t xml:space="preserve">на </w:t>
      </w:r>
      <w:r>
        <w:rPr>
          <w:b w:val="0"/>
          <w:bCs w:val="0"/>
          <w:sz w:val="26"/>
          <w:szCs w:val="26"/>
          <w:highlight w:val="none"/>
        </w:rPr>
        <w:t xml:space="preserve">в</w:t>
      </w:r>
      <w:r>
        <w:rPr>
          <w:b w:val="0"/>
          <w:bCs w:val="0"/>
          <w:sz w:val="26"/>
          <w:szCs w:val="26"/>
          <w:highlight w:val="none"/>
        </w:rPr>
        <w:t xml:space="preserve">ы</w:t>
      </w:r>
      <w:r>
        <w:rPr>
          <w:b w:val="0"/>
          <w:bCs w:val="0"/>
          <w:sz w:val="26"/>
          <w:szCs w:val="26"/>
          <w:highlight w:val="none"/>
        </w:rPr>
        <w:t xml:space="preserve">полнение кадастровых работ по подготовке технических планов в отношении объектов, находящихся в ведении производственного отделения «Центральные электрические сети» филиа</w:t>
      </w:r>
      <w:r>
        <w:rPr>
          <w:b w:val="0"/>
          <w:bCs w:val="0"/>
          <w:sz w:val="26"/>
          <w:szCs w:val="26"/>
          <w:highlight w:val="none"/>
        </w:rPr>
        <w:t xml:space="preserve">ла</w:t>
      </w:r>
      <w:r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  <w:highlight w:val="none"/>
        </w:rPr>
        <w:t xml:space="preserve">ПАО «Россети Урал» - «Челябэнерго»</w:t>
      </w:r>
      <w:r>
        <w:rPr>
          <w:b w:val="0"/>
          <w:bCs w:val="0"/>
          <w:sz w:val="26"/>
          <w:szCs w:val="26"/>
          <w:highlight w:val="none"/>
        </w:rPr>
        <w:t xml:space="preserve"> </w:t>
      </w:r>
      <w:r>
        <w:rPr>
          <w:b w:val="0"/>
          <w:bCs w:val="0"/>
          <w:sz w:val="26"/>
          <w:szCs w:val="26"/>
          <w:highlight w:val="none"/>
          <w14:ligatures w14:val="none"/>
        </w:rPr>
      </w:r>
      <w:r>
        <w:rPr>
          <w:b w:val="0"/>
          <w:bCs w:val="0"/>
          <w:sz w:val="26"/>
          <w:szCs w:val="26"/>
          <w:highlight w:val="none"/>
          <w14:ligatures w14:val="none"/>
        </w:rPr>
      </w:r>
    </w:p>
    <w:p>
      <w:pPr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Основание для проведения </w:t>
      </w:r>
      <w:r>
        <w:rPr>
          <w:b/>
          <w:sz w:val="26"/>
          <w:szCs w:val="26"/>
          <w:highlight w:val="none"/>
        </w:rPr>
        <w:t xml:space="preserve">закупки</w:t>
      </w:r>
      <w:r>
        <w:rPr>
          <w:b/>
          <w:sz w:val="26"/>
          <w:szCs w:val="26"/>
          <w:highlight w:val="none"/>
        </w:rPr>
        <w:t xml:space="preserve">: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  <w:highlight w:val="none"/>
        </w:rPr>
        <w:t xml:space="preserve">План закупок 2026 года.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both"/>
        <w:spacing w:line="274" w:lineRule="auto"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Заказчик:</w:t>
      </w:r>
      <w:r>
        <w:rPr>
          <w:b/>
          <w:sz w:val="26"/>
          <w:szCs w:val="26"/>
          <w:highlight w:val="none"/>
        </w:rPr>
        <w:t xml:space="preserve"> </w:t>
      </w:r>
      <w:r>
        <w:rPr>
          <w:sz w:val="26"/>
          <w:szCs w:val="26"/>
          <w:highlight w:val="none"/>
        </w:rPr>
        <w:t xml:space="preserve">П</w:t>
      </w:r>
      <w:r>
        <w:rPr>
          <w:sz w:val="26"/>
          <w:szCs w:val="26"/>
          <w:highlight w:val="none"/>
        </w:rPr>
        <w:t xml:space="preserve">АО «</w:t>
      </w:r>
      <w:r>
        <w:rPr>
          <w:sz w:val="26"/>
          <w:szCs w:val="26"/>
          <w:highlight w:val="none"/>
        </w:rPr>
        <w:t xml:space="preserve">Россети Урал</w:t>
      </w:r>
      <w:r>
        <w:rPr>
          <w:sz w:val="26"/>
          <w:szCs w:val="26"/>
          <w:highlight w:val="none"/>
        </w:rPr>
        <w:t xml:space="preserve">» (филиал «</w:t>
      </w:r>
      <w:r>
        <w:rPr>
          <w:b w:val="0"/>
          <w:bCs w:val="0"/>
          <w:sz w:val="26"/>
          <w:szCs w:val="26"/>
          <w:highlight w:val="none"/>
        </w:rPr>
        <w:t xml:space="preserve">Челябэнерго</w:t>
      </w:r>
      <w:r>
        <w:rPr>
          <w:sz w:val="26"/>
          <w:szCs w:val="26"/>
          <w:highlight w:val="none"/>
        </w:rPr>
        <w:t xml:space="preserve">»).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 w:val="0"/>
          <w:bCs w:val="0"/>
          <w:sz w:val="26"/>
          <w:szCs w:val="26"/>
          <w:highlight w:val="none"/>
          <w14:ligatures w14:val="none"/>
        </w:rPr>
      </w:pPr>
      <w:r>
        <w:rPr>
          <w:b/>
          <w:sz w:val="26"/>
          <w:szCs w:val="26"/>
          <w:highlight w:val="none"/>
        </w:rPr>
        <w:t xml:space="preserve">Место</w:t>
      </w:r>
      <w:r>
        <w:rPr>
          <w:sz w:val="26"/>
          <w:szCs w:val="26"/>
          <w:highlight w:val="none"/>
        </w:rPr>
        <w:t xml:space="preserve"> </w:t>
      </w:r>
      <w:r>
        <w:rPr>
          <w:b/>
          <w:sz w:val="26"/>
          <w:szCs w:val="26"/>
          <w:highlight w:val="none"/>
        </w:rPr>
        <w:t xml:space="preserve">выполнения работ</w:t>
      </w:r>
      <w:r>
        <w:rPr>
          <w:b/>
          <w:sz w:val="26"/>
          <w:szCs w:val="26"/>
          <w:highlight w:val="none"/>
        </w:rPr>
        <w:t xml:space="preserve">:</w:t>
      </w:r>
      <w:r>
        <w:rPr>
          <w:b/>
          <w:sz w:val="26"/>
          <w:szCs w:val="26"/>
          <w:highlight w:val="none"/>
        </w:rPr>
        <w:t xml:space="preserve"> </w:t>
      </w:r>
      <w:r>
        <w:rPr>
          <w:b w:val="0"/>
          <w:bCs w:val="0"/>
          <w:sz w:val="26"/>
          <w:szCs w:val="26"/>
          <w:highlight w:val="none"/>
        </w:rPr>
        <w:t xml:space="preserve">Россия, Челябинская область, Сосновский район, пос.Есаульский </w:t>
      </w:r>
      <w:r>
        <w:rPr>
          <w:b w:val="0"/>
          <w:bCs w:val="0"/>
          <w:sz w:val="26"/>
          <w:szCs w:val="26"/>
          <w:highlight w:val="none"/>
          <w14:ligatures w14:val="none"/>
        </w:rPr>
      </w:r>
      <w:r>
        <w:rPr>
          <w:b w:val="0"/>
          <w:bCs w:val="0"/>
          <w:sz w:val="26"/>
          <w:szCs w:val="26"/>
          <w:highlight w:val="none"/>
          <w14:ligatures w14:val="none"/>
        </w:rPr>
      </w:r>
    </w:p>
    <w:p>
      <w:pPr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pStyle w:val="953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    Срок выполнения работ</w:t>
      </w:r>
      <w:r>
        <w:rPr>
          <w:b/>
          <w:sz w:val="26"/>
          <w:szCs w:val="26"/>
          <w:highlight w:val="none"/>
        </w:rPr>
        <w:t xml:space="preserve">/оказания услуг</w:t>
      </w:r>
      <w:r>
        <w:rPr>
          <w:b/>
          <w:sz w:val="26"/>
          <w:szCs w:val="26"/>
          <w:highlight w:val="none"/>
        </w:rPr>
        <w:t xml:space="preserve">:</w:t>
      </w:r>
      <w:r>
        <w:rPr>
          <w:bCs/>
          <w:sz w:val="26"/>
          <w:szCs w:val="26"/>
          <w:highlight w:val="none"/>
        </w:rPr>
        <w:t xml:space="preserve"> </w:t>
      </w:r>
      <w:r>
        <w:rPr>
          <w:bCs/>
          <w:sz w:val="26"/>
          <w:szCs w:val="26"/>
          <w:highlight w:val="none"/>
        </w:rPr>
        <w:t xml:space="preserve">в течение 30 рабочих дней с момента заключения договора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both"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53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sz w:val="26"/>
          <w:szCs w:val="26"/>
          <w:highlight w:val="none"/>
          <w14:ligatures w14:val="none"/>
        </w:rPr>
      </w:pPr>
      <w:r>
        <w:rPr>
          <w:b/>
          <w:sz w:val="26"/>
          <w:szCs w:val="26"/>
          <w:highlight w:val="none"/>
        </w:rPr>
        <w:t xml:space="preserve">    Источник финансирования: </w:t>
      </w:r>
      <w:r>
        <w:rPr>
          <w:sz w:val="26"/>
          <w:szCs w:val="26"/>
          <w:highlight w:val="none"/>
        </w:rPr>
        <w:t xml:space="preserve">прибыль от ТП</w:t>
      </w:r>
      <w:r>
        <w:rPr>
          <w:sz w:val="26"/>
          <w:szCs w:val="26"/>
          <w:highlight w:val="none"/>
        </w:rPr>
        <w:t xml:space="preserve">.</w:t>
      </w:r>
      <w:r>
        <w:rPr>
          <w:sz w:val="26"/>
          <w:szCs w:val="26"/>
          <w:highlight w:val="none"/>
          <w14:ligatures w14:val="none"/>
        </w:rPr>
      </w:r>
      <w:r>
        <w:rPr>
          <w:sz w:val="26"/>
          <w:szCs w:val="26"/>
          <w:highlight w:val="none"/>
          <w14:ligatures w14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Ценовые показатели: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17"/>
        <w:gridCol w:w="3716"/>
        <w:gridCol w:w="1978"/>
        <w:gridCol w:w="1201"/>
        <w:gridCol w:w="1556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закупка/ лот (</w:t>
            </w:r>
            <w:r>
              <w:rPr>
                <w:sz w:val="22"/>
                <w:szCs w:val="22"/>
                <w:highlight w:val="none"/>
                <w:lang w:val="en-US"/>
              </w:rPr>
              <w:t xml:space="preserve">ID</w:t>
            </w:r>
            <w:r>
              <w:rPr>
                <w:sz w:val="22"/>
                <w:szCs w:val="22"/>
                <w:highlight w:val="none"/>
              </w:rPr>
              <w:t xml:space="preserve"> заявки)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Наименование лота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commentRangeStart w:id="1"/>
            <w:r>
              <w:rPr>
                <w:sz w:val="22"/>
                <w:szCs w:val="22"/>
                <w:highlight w:val="none"/>
              </w:rPr>
              <w:t xml:space="preserve">в т.ч. НДС,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%</w:t>
            </w:r>
            <w:commentRangeEnd w:id="1"/>
            <w:r>
              <w:commentReference w:id="1"/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Код ОКПД2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62313 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В</w:t>
            </w:r>
            <w:r>
              <w:rPr>
                <w:b w:val="0"/>
                <w:bCs w:val="0"/>
                <w:sz w:val="22"/>
                <w:szCs w:val="22"/>
              </w:rPr>
              <w:t xml:space="preserve">ы</w:t>
            </w:r>
            <w:r>
              <w:rPr>
                <w:sz w:val="22"/>
                <w:szCs w:val="22"/>
              </w:rPr>
              <w:t xml:space="preserve">полнение кадастровых работ по подготовке технических планов в отношении объектов, находящихся в ведении ПО «ЦЭС» филиала ПАО «Россети Урал» - «Челябэнерго»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  <w:t xml:space="preserve">209 000,00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22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71.12.35.110</w:t>
            </w:r>
            <w:r>
              <w:rPr>
                <w:sz w:val="22"/>
                <w:szCs w:val="22"/>
                <w14:ligatures w14:val="none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ab/>
      </w:r>
      <w:r>
        <w:rPr>
          <w:sz w:val="26"/>
          <w:szCs w:val="26"/>
          <w:highlight w:val="none"/>
        </w:rPr>
        <w:t xml:space="preserve">Начальная (максимальная) ц</w:t>
      </w:r>
      <w:r>
        <w:rPr>
          <w:sz w:val="26"/>
          <w:szCs w:val="26"/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both"/>
        <w:tabs>
          <w:tab w:val="num" w:pos="0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Условия оплаты.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both"/>
        <w:tabs>
          <w:tab w:val="left" w:pos="709" w:leader="none"/>
        </w:tabs>
        <w:rPr>
          <w:iCs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7 (семи) </w:t>
      </w:r>
      <w:r>
        <w:rPr>
          <w:sz w:val="26"/>
          <w:szCs w:val="26"/>
          <w:highlight w:val="none"/>
        </w:rPr>
        <w:t xml:space="preserve">рабочих </w:t>
      </w:r>
      <w:r>
        <w:rPr>
          <w:sz w:val="26"/>
          <w:szCs w:val="26"/>
          <w:highlight w:val="none"/>
        </w:rP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  <w:sz w:val="26"/>
          <w:szCs w:val="26"/>
          <w:highlight w:val="none"/>
        </w:rPr>
        <w:t xml:space="preserve">в соответствии с п.3.2 Договора (Приложение №2 к настоящему ТЗ).</w:t>
      </w:r>
      <w:r>
        <w:rPr>
          <w:iCs/>
          <w:sz w:val="26"/>
          <w:szCs w:val="26"/>
          <w:highlight w:val="none"/>
        </w:rPr>
      </w:r>
      <w:r>
        <w:rPr>
          <w:iCs/>
          <w:sz w:val="26"/>
          <w:szCs w:val="26"/>
          <w:highlight w:val="none"/>
        </w:rPr>
      </w:r>
    </w:p>
    <w:p>
      <w:pPr>
        <w:jc w:val="both"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Требования к организации и </w:t>
      </w:r>
      <w:r>
        <w:rPr>
          <w:b/>
          <w:sz w:val="26"/>
          <w:szCs w:val="26"/>
          <w:highlight w:val="none"/>
        </w:rPr>
        <w:t xml:space="preserve">ведению работ</w:t>
      </w:r>
      <w:r>
        <w:rPr>
          <w:b/>
          <w:sz w:val="26"/>
          <w:szCs w:val="26"/>
          <w:highlight w:val="none"/>
        </w:rPr>
        <w:t xml:space="preserve">/оказанию услуг</w:t>
      </w:r>
      <w:r>
        <w:rPr>
          <w:b/>
          <w:sz w:val="26"/>
          <w:szCs w:val="26"/>
          <w:highlight w:val="none"/>
        </w:rPr>
        <w:t xml:space="preserve">: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Работы</w:t>
      </w:r>
      <w:r>
        <w:rPr>
          <w:sz w:val="26"/>
          <w:szCs w:val="26"/>
          <w:highlight w:val="none"/>
        </w:rPr>
        <w:t xml:space="preserve">/услуги</w:t>
      </w:r>
      <w:r>
        <w:rPr>
          <w:sz w:val="26"/>
          <w:szCs w:val="26"/>
          <w:highlight w:val="none"/>
        </w:rPr>
        <w:t xml:space="preserve"> должны быть выполнены</w:t>
      </w:r>
      <w:r>
        <w:rPr>
          <w:sz w:val="26"/>
          <w:szCs w:val="26"/>
          <w:highlight w:val="none"/>
        </w:rPr>
        <w:t xml:space="preserve"> </w:t>
      </w:r>
      <w:r>
        <w:rPr>
          <w:sz w:val="26"/>
          <w:szCs w:val="26"/>
          <w:highlight w:val="none"/>
        </w:rPr>
        <w:t xml:space="preserve">в соответствии настоящим техническим заданием (далее – ТЗ), договором </w:t>
      </w:r>
      <w:r>
        <w:rPr>
          <w:sz w:val="26"/>
          <w:szCs w:val="26"/>
          <w:highlight w:val="none"/>
        </w:rPr>
        <w:t xml:space="preserve">выполнения работ/</w:t>
      </w:r>
      <w:r>
        <w:rPr>
          <w:sz w:val="26"/>
          <w:szCs w:val="26"/>
          <w:highlight w:val="none"/>
        </w:rPr>
        <w:t xml:space="preserve">оказания услуг</w:t>
      </w:r>
      <w:r>
        <w:rPr>
          <w:sz w:val="26"/>
          <w:szCs w:val="26"/>
          <w:highlight w:val="none"/>
        </w:rPr>
        <w:t xml:space="preserve"> (Приложение №</w:t>
      </w:r>
      <w:r>
        <w:rPr>
          <w:sz w:val="26"/>
          <w:szCs w:val="26"/>
          <w:highlight w:val="none"/>
        </w:rPr>
        <w:t xml:space="preserve">2</w:t>
      </w:r>
      <w:r>
        <w:rPr>
          <w:sz w:val="26"/>
          <w:szCs w:val="26"/>
          <w:highlight w:val="none"/>
        </w:rPr>
        <w:t xml:space="preserve"> к настоящему ТЗ)</w:t>
      </w:r>
      <w:r>
        <w:rPr>
          <w:sz w:val="26"/>
          <w:szCs w:val="26"/>
          <w:highlight w:val="none"/>
        </w:rPr>
        <w:t xml:space="preserve">,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Работы</w:t>
      </w:r>
      <w:r>
        <w:rPr>
          <w:sz w:val="26"/>
          <w:szCs w:val="26"/>
          <w:highlight w:val="none"/>
        </w:rPr>
        <w:t xml:space="preserve">/услуги</w:t>
      </w:r>
      <w:r>
        <w:rPr>
          <w:sz w:val="26"/>
          <w:szCs w:val="26"/>
          <w:highlight w:val="none"/>
        </w:rPr>
        <w:t xml:space="preserve"> должны быть выполнены с соблюдением </w:t>
      </w:r>
      <w:r>
        <w:rPr>
          <w:sz w:val="26"/>
          <w:szCs w:val="26"/>
          <w:highlight w:val="none"/>
        </w:rPr>
        <w:t xml:space="preserve">требований,</w:t>
      </w:r>
      <w:r>
        <w:rPr>
          <w:sz w:val="26"/>
          <w:szCs w:val="26"/>
          <w:highlight w:val="none"/>
        </w:rPr>
        <w:t xml:space="preserve"> действующих РД, СП, СНиП, требованиями ПУЭ, действующим законодательством Российской </w:t>
      </w:r>
      <w:r>
        <w:rPr>
          <w:sz w:val="26"/>
          <w:szCs w:val="26"/>
          <w:highlight w:val="none"/>
        </w:rPr>
        <w:t xml:space="preserve">Федерации.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rFonts w:eastAsia="MS Mincho"/>
          <w:sz w:val="26"/>
          <w:szCs w:val="26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sz w:val="26"/>
          <w:szCs w:val="26"/>
          <w:highlight w:val="none"/>
          <w:lang w:eastAsia="ja-JP"/>
        </w:rPr>
        <w:t xml:space="preserve">оказывать услуги</w:t>
      </w:r>
      <w:r>
        <w:rPr>
          <w:rFonts w:eastAsia="MS Mincho"/>
          <w:sz w:val="26"/>
          <w:szCs w:val="26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sz w:val="26"/>
          <w:szCs w:val="26"/>
          <w:highlight w:val="none"/>
          <w:lang w:eastAsia="ja-JP"/>
        </w:rPr>
        <w:t xml:space="preserve">ания, приобретаемых </w:t>
      </w:r>
      <w:r>
        <w:rPr>
          <w:rFonts w:eastAsia="MS Mincho"/>
          <w:sz w:val="26"/>
          <w:szCs w:val="26"/>
          <w:highlight w:val="none"/>
          <w:lang w:eastAsia="ja-JP"/>
        </w:rPr>
        <w:t xml:space="preserve">Исполнителем </w:t>
      </w:r>
      <w:r>
        <w:rPr>
          <w:iCs/>
          <w:sz w:val="26"/>
          <w:szCs w:val="26"/>
          <w:highlight w:val="none"/>
        </w:rPr>
        <w:t xml:space="preserve">в соответствии с п.2.2.4 Договора (Приложение №2 к настоящему ТЗ).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jc w:val="both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pStyle w:val="981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 w:val="26"/>
          <w:szCs w:val="26"/>
          <w:highlight w:val="none"/>
        </w:rPr>
      </w:pPr>
      <w:r>
        <w:rPr>
          <w:rFonts w:eastAsia="SimSun"/>
          <w:sz w:val="26"/>
          <w:szCs w:val="26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 w:val="26"/>
          <w:szCs w:val="26"/>
          <w:highlight w:val="none"/>
        </w:rPr>
      </w:r>
      <w:r>
        <w:rPr>
          <w:rFonts w:eastAsia="SimSun"/>
          <w:sz w:val="26"/>
          <w:szCs w:val="26"/>
          <w:highlight w:val="none"/>
        </w:rPr>
      </w:r>
    </w:p>
    <w:p>
      <w:pPr>
        <w:pStyle w:val="982"/>
        <w:numPr>
          <w:ilvl w:val="1"/>
          <w:numId w:val="2"/>
        </w:numPr>
        <w:ind w:left="0" w:right="0" w:firstLine="0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53"/>
        <w:numPr>
          <w:ilvl w:val="2"/>
          <w:numId w:val="2"/>
        </w:numPr>
        <w:ind w:left="0" w:firstLine="0"/>
        <w:jc w:val="both"/>
        <w:rPr>
          <w:rFonts w:eastAsia="MS Mincho"/>
          <w:sz w:val="26"/>
          <w:szCs w:val="26"/>
          <w:highlight w:val="none"/>
        </w:rPr>
      </w:pPr>
      <w:r>
        <w:rPr>
          <w:rFonts w:eastAsia="MS Mincho"/>
          <w:sz w:val="26"/>
          <w:szCs w:val="26"/>
          <w:highlight w:val="none"/>
          <w:lang w:eastAsia="ja-JP"/>
        </w:rPr>
        <w:t xml:space="preserve">Техническое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sz w:val="26"/>
          <w:szCs w:val="26"/>
          <w:highlight w:val="none"/>
        </w:rPr>
      </w:r>
      <w:r>
        <w:rPr>
          <w:rFonts w:eastAsia="MS Mincho"/>
          <w:sz w:val="26"/>
          <w:szCs w:val="26"/>
          <w:highlight w:val="none"/>
        </w:rPr>
      </w:r>
    </w:p>
    <w:p>
      <w:pPr>
        <w:pStyle w:val="983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sz w:val="26"/>
          <w:szCs w:val="26"/>
          <w:highlight w:val="none"/>
        </w:rPr>
      </w:pPr>
      <w:r>
        <w:rPr>
          <w:rFonts w:eastAsia="MS Mincho"/>
          <w:sz w:val="26"/>
          <w:szCs w:val="26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sz w:val="26"/>
          <w:szCs w:val="26"/>
          <w:highlight w:val="none"/>
        </w:rPr>
        <w:t xml:space="preserve">настоящего </w:t>
      </w:r>
      <w:r>
        <w:rPr>
          <w:rFonts w:eastAsia="MS Mincho"/>
          <w:sz w:val="26"/>
          <w:szCs w:val="26"/>
          <w:highlight w:val="none"/>
          <w:lang w:eastAsia="ja-JP"/>
        </w:rPr>
        <w:t xml:space="preserve">ТЗ.</w:t>
      </w:r>
      <w:r>
        <w:rPr>
          <w:rFonts w:eastAsia="MS Mincho"/>
          <w:sz w:val="26"/>
          <w:szCs w:val="26"/>
          <w:highlight w:val="none"/>
        </w:rPr>
      </w:r>
      <w:r>
        <w:rPr>
          <w:rFonts w:eastAsia="MS Mincho"/>
          <w:sz w:val="26"/>
          <w:szCs w:val="26"/>
          <w:highlight w:val="none"/>
        </w:rPr>
      </w:r>
    </w:p>
    <w:p>
      <w:pPr>
        <w:pStyle w:val="983"/>
        <w:numPr>
          <w:ilvl w:val="2"/>
          <w:numId w:val="2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Участником закупки могут быть только су</w:t>
      </w:r>
      <w:r>
        <w:rPr>
          <w:sz w:val="26"/>
          <w:szCs w:val="26"/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sz w:val="26"/>
          <w:szCs w:val="26"/>
          <w:highlight w:val="none"/>
        </w:rPr>
      </w:r>
      <w:r>
        <w:rPr>
          <w:rFonts w:eastAsia="SimSun"/>
          <w:sz w:val="26"/>
          <w:szCs w:val="26"/>
          <w:highlight w:val="none"/>
        </w:rPr>
      </w:r>
    </w:p>
    <w:p>
      <w:pPr>
        <w:pStyle w:val="983"/>
        <w:numPr>
          <w:ilvl w:val="0"/>
          <w:numId w:val="0"/>
        </w:numPr>
        <w:contextualSpacing/>
        <w:tabs>
          <w:tab w:val="left" w:pos="70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81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 w:val="26"/>
          <w:szCs w:val="26"/>
          <w:highlight w:val="none"/>
        </w:rPr>
      </w:pPr>
      <w:r>
        <w:rPr>
          <w:rFonts w:eastAsia="SimSun"/>
          <w:sz w:val="26"/>
          <w:szCs w:val="26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 w:val="26"/>
          <w:szCs w:val="26"/>
          <w:highlight w:val="none"/>
        </w:rPr>
      </w:r>
      <w:r>
        <w:rPr>
          <w:rFonts w:eastAsia="SimSun"/>
          <w:sz w:val="26"/>
          <w:szCs w:val="26"/>
          <w:highlight w:val="none"/>
        </w:rPr>
      </w:r>
    </w:p>
    <w:p>
      <w:pPr>
        <w:pStyle w:val="953"/>
        <w:numPr>
          <w:ilvl w:val="1"/>
          <w:numId w:val="2"/>
        </w:numPr>
        <w:ind w:left="0" w:firstLine="0"/>
        <w:jc w:val="both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Техническое пр</w:t>
      </w:r>
      <w:r>
        <w:rPr>
          <w:sz w:val="26"/>
          <w:szCs w:val="26"/>
          <w:highlight w:val="none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83"/>
        <w:numPr>
          <w:ilvl w:val="1"/>
          <w:numId w:val="2"/>
        </w:numPr>
        <w:ind w:left="0" w:firstLine="0"/>
        <w:jc w:val="both"/>
        <w:spacing w:before="0" w:after="0"/>
        <w:tabs>
          <w:tab w:val="left" w:pos="567" w:leader="none"/>
          <w:tab w:val="left" w:pos="1701" w:leader="none"/>
        </w:tabs>
        <w:rPr>
          <w:rFonts w:eastAsia="Calibri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В составе ценового предложения Участник должен предоставить Приложение №</w:t>
      </w:r>
      <w:r>
        <w:rPr>
          <w:sz w:val="26"/>
          <w:szCs w:val="26"/>
          <w:highlight w:val="none"/>
        </w:rPr>
        <w:t xml:space="preserve">4</w:t>
      </w:r>
      <w:r>
        <w:rPr>
          <w:sz w:val="26"/>
          <w:szCs w:val="26"/>
          <w:highlight w:val="none"/>
        </w:rPr>
        <w:t xml:space="preserve"> к </w:t>
      </w:r>
      <w:r>
        <w:rPr>
          <w:sz w:val="26"/>
          <w:szCs w:val="26"/>
          <w:highlight w:val="none"/>
        </w:rPr>
        <w:t xml:space="preserve">Техническому заданию</w:t>
      </w:r>
      <w:r>
        <w:rPr>
          <w:sz w:val="26"/>
          <w:szCs w:val="26"/>
          <w:highlight w:val="none"/>
        </w:rPr>
        <w:t xml:space="preserve"> – Расчет стоимости работ/услуг, </w:t>
      </w:r>
      <w:r>
        <w:rPr>
          <w:rFonts w:eastAsia="Calibri"/>
          <w:sz w:val="26"/>
          <w:szCs w:val="26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</w:r>
    </w:p>
    <w:p>
      <w:pPr>
        <w:pStyle w:val="983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sz w:val="26"/>
          <w:szCs w:val="26"/>
          <w:highlight w:val="none"/>
        </w:rPr>
      </w:pPr>
      <w:r>
        <w:rPr>
          <w:rFonts w:eastAsia="Calibri"/>
          <w:sz w:val="26"/>
          <w:szCs w:val="26"/>
          <w:highlight w:val="none"/>
          <w:lang w:eastAsia="en-US"/>
        </w:rPr>
        <w:t xml:space="preserve">Не допускается изменять форму </w:t>
      </w:r>
      <w:r>
        <w:rPr>
          <w:sz w:val="26"/>
          <w:szCs w:val="26"/>
          <w:highlight w:val="none"/>
        </w:rPr>
        <w:t xml:space="preserve">Приложение №</w:t>
      </w:r>
      <w:r>
        <w:rPr>
          <w:sz w:val="26"/>
          <w:szCs w:val="26"/>
          <w:highlight w:val="none"/>
        </w:rPr>
        <w:t xml:space="preserve">4</w:t>
      </w:r>
      <w:r>
        <w:rPr>
          <w:sz w:val="26"/>
          <w:szCs w:val="26"/>
          <w:highlight w:val="none"/>
        </w:rPr>
        <w:t xml:space="preserve"> к </w:t>
      </w:r>
      <w:r>
        <w:rPr>
          <w:sz w:val="26"/>
          <w:szCs w:val="26"/>
          <w:highlight w:val="none"/>
        </w:rPr>
        <w:t xml:space="preserve">Техническому заданию</w:t>
      </w:r>
      <w:r>
        <w:rPr>
          <w:sz w:val="26"/>
          <w:szCs w:val="26"/>
          <w:highlight w:val="none"/>
        </w:rPr>
        <w:t xml:space="preserve"> -</w:t>
      </w:r>
      <w:r>
        <w:rPr>
          <w:rFonts w:eastAsia="Calibri"/>
          <w:sz w:val="26"/>
          <w:szCs w:val="26"/>
          <w:highlight w:val="none"/>
          <w:lang w:eastAsia="en-US"/>
        </w:rPr>
        <w:t xml:space="preserve"> </w:t>
      </w:r>
      <w:r>
        <w:rPr>
          <w:sz w:val="26"/>
          <w:szCs w:val="26"/>
          <w:highlight w:val="none"/>
        </w:rPr>
        <w:t xml:space="preserve">Расчет стоимости работ/услуг</w:t>
      </w:r>
      <w:r>
        <w:rPr>
          <w:rFonts w:eastAsia="Calibri"/>
          <w:sz w:val="26"/>
          <w:szCs w:val="26"/>
          <w:highlight w:val="none"/>
          <w:lang w:eastAsia="en-US"/>
        </w:rPr>
        <w:t xml:space="preserve">. </w:t>
      </w: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</w:r>
    </w:p>
    <w:p>
      <w:pPr>
        <w:pStyle w:val="983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</w:r>
    </w:p>
    <w:p>
      <w:pPr>
        <w:pStyle w:val="983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Несоответствие Расчета стоимости</w:t>
      </w:r>
      <w:r>
        <w:rPr>
          <w:sz w:val="26"/>
          <w:szCs w:val="26"/>
          <w:highlight w:val="none"/>
        </w:rPr>
        <w:t xml:space="preserve"> работ/ услуг</w:t>
      </w:r>
      <w:r>
        <w:rPr>
          <w:sz w:val="26"/>
          <w:szCs w:val="26"/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</w:r>
    </w:p>
    <w:p>
      <w:pPr>
        <w:pStyle w:val="953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Выбор победителя закупки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pStyle w:val="976"/>
        <w:ind w:firstLine="709"/>
        <w:jc w:val="both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sz w:val="26"/>
          <w:szCs w:val="26"/>
          <w:highlight w:val="none"/>
        </w:rPr>
      </w:pPr>
      <w:r>
        <w:rPr>
          <w:rFonts w:eastAsia="Calibri"/>
          <w:sz w:val="26"/>
          <w:szCs w:val="26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53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6"/>
          <w:szCs w:val="26"/>
          <w:highlight w:val="none"/>
        </w:rPr>
      </w:pPr>
      <w:r>
        <w:rPr>
          <w:rFonts w:eastAsia="Calibri"/>
          <w:sz w:val="26"/>
          <w:szCs w:val="26"/>
          <w:highlight w:val="none"/>
        </w:rPr>
        <w:t xml:space="preserve"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  <w:sz w:val="26"/>
          <w:szCs w:val="26"/>
          <w:highlight w:val="none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</w:r>
    </w:p>
    <w:p>
      <w:pPr>
        <w:pStyle w:val="953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6"/>
          <w:szCs w:val="26"/>
          <w:highlight w:val="none"/>
        </w:rPr>
      </w:pP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  <w:t xml:space="preserve"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</w:r>
    </w:p>
    <w:p>
      <w:pPr>
        <w:pStyle w:val="953"/>
        <w:numPr>
          <w:ilvl w:val="0"/>
          <w:numId w:val="29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6"/>
          <w:szCs w:val="26"/>
          <w:highlight w:val="none"/>
        </w:rPr>
      </w:pP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  <w:sz w:val="26"/>
          <w:szCs w:val="26"/>
          <w:highlight w:val="none"/>
        </w:rPr>
      </w:r>
      <w:r>
        <w:rPr>
          <w:rFonts w:eastAsia="Calibri"/>
          <w:sz w:val="26"/>
          <w:szCs w:val="26"/>
          <w:highlight w:val="none"/>
        </w:rPr>
      </w:r>
    </w:p>
    <w:p>
      <w:pPr>
        <w:pStyle w:val="953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sz w:val="26"/>
          <w:szCs w:val="26"/>
          <w:highlight w:val="none"/>
        </w:rPr>
        <w:outlineLvl w:val="0"/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53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 w:val="0"/>
          <w:bCs w:val="0"/>
          <w:sz w:val="26"/>
          <w:szCs w:val="26"/>
          <w:highlight w:val="none"/>
        </w:rPr>
        <w:outlineLvl w:val="0"/>
      </w:pP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Приложение 1 </w:t>
      </w: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. </w:t>
      </w:r>
      <w:r>
        <w:rPr>
          <w:b w:val="0"/>
          <w:bCs w:val="0"/>
          <w:sz w:val="26"/>
          <w:szCs w:val="26"/>
          <w:highlight w:val="none"/>
        </w:rPr>
        <w:t xml:space="preserve">Обоснование начальной (максимальной) цены договора.</w:t>
      </w:r>
      <w:r>
        <w:rPr>
          <w:b w:val="0"/>
          <w:bCs w:val="0"/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  <w:highlight w:val="none"/>
        </w:rPr>
      </w:r>
    </w:p>
    <w:p>
      <w:pPr>
        <w:pStyle w:val="95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b w:val="0"/>
          <w:bCs w:val="0"/>
          <w:i/>
          <w:sz w:val="26"/>
          <w:szCs w:val="26"/>
          <w:highlight w:val="none"/>
        </w:rPr>
        <w:outlineLvl w:val="0"/>
      </w:pPr>
      <w:r>
        <w:rPr>
          <w:b w:val="0"/>
          <w:bCs w:val="0"/>
          <w:sz w:val="26"/>
          <w:szCs w:val="26"/>
          <w:highlight w:val="none"/>
        </w:rPr>
      </w:r>
      <w:bookmarkStart w:id="4" w:name="_Toc8120155"/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Приложение 2</w:t>
      </w: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 </w:t>
      </w: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. </w:t>
      </w:r>
      <w:bookmarkEnd w:id="4"/>
      <w:r>
        <w:rPr>
          <w:b w:val="0"/>
          <w:bCs w:val="0"/>
          <w:sz w:val="26"/>
          <w:szCs w:val="26"/>
          <w:highlight w:val="none"/>
        </w:rPr>
        <w:t xml:space="preserve">Проект договора.</w:t>
      </w:r>
      <w:r>
        <w:rPr>
          <w:b w:val="0"/>
          <w:bCs w:val="0"/>
          <w:i/>
          <w:sz w:val="26"/>
          <w:szCs w:val="26"/>
          <w:highlight w:val="none"/>
        </w:rPr>
        <w:t xml:space="preserve"> </w:t>
      </w:r>
      <w:r>
        <w:rPr>
          <w:b w:val="0"/>
          <w:bCs w:val="0"/>
          <w:i/>
          <w:sz w:val="26"/>
          <w:szCs w:val="26"/>
          <w:highlight w:val="none"/>
        </w:rPr>
      </w:r>
      <w:r>
        <w:rPr>
          <w:b w:val="0"/>
          <w:bCs w:val="0"/>
          <w:i/>
          <w:sz w:val="26"/>
          <w:szCs w:val="26"/>
          <w:highlight w:val="none"/>
        </w:rPr>
      </w:r>
    </w:p>
    <w:p>
      <w:pPr>
        <w:pStyle w:val="95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73"/>
          <w:rFonts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outlineLvl w:val="0"/>
      </w:pP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Приложение 3 </w:t>
      </w: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. </w:t>
      </w:r>
      <w:r>
        <w:rPr>
          <w:rStyle w:val="973"/>
          <w:rFonts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Техническое предложение (форма).</w:t>
      </w:r>
      <w:r>
        <w:rPr>
          <w:rStyle w:val="973"/>
          <w:rFonts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 </w:t>
      </w:r>
      <w:r>
        <w:rPr>
          <w:rStyle w:val="973"/>
          <w:rFonts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r>
      <w:r>
        <w:rPr>
          <w:rStyle w:val="973"/>
          <w:rFonts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</w:r>
    </w:p>
    <w:p>
      <w:pPr>
        <w:pStyle w:val="953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b w:val="0"/>
          <w:bCs w:val="0"/>
          <w:sz w:val="26"/>
          <w:szCs w:val="26"/>
          <w:highlight w:val="none"/>
        </w:rPr>
        <w:outlineLvl w:val="0"/>
      </w:pP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Приложение </w:t>
      </w: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4 </w:t>
      </w:r>
      <w:r>
        <w:rPr>
          <w:rStyle w:val="973"/>
          <w:rFonts w:ascii="Times New Roman" w:hAnsi="Times New Roman" w:cs="Times New Roman"/>
          <w:b w:val="0"/>
          <w:bCs w:val="0"/>
          <w:i/>
          <w:color w:val="auto"/>
          <w:sz w:val="26"/>
          <w:szCs w:val="26"/>
          <w:highlight w:val="none"/>
        </w:rPr>
        <w:t xml:space="preserve">. </w:t>
      </w:r>
      <w:r>
        <w:rPr>
          <w:rStyle w:val="973"/>
          <w:rFonts w:ascii="Times New Roman" w:hAnsi="Times New Roman" w:cs="Times New Roman"/>
          <w:b w:val="0"/>
          <w:bCs w:val="0"/>
          <w:color w:val="auto"/>
          <w:sz w:val="26"/>
          <w:szCs w:val="26"/>
          <w:highlight w:val="none"/>
        </w:rPr>
        <w:t xml:space="preserve">Расчет</w:t>
      </w:r>
      <w:r>
        <w:rPr>
          <w:b w:val="0"/>
          <w:bCs w:val="0"/>
          <w:sz w:val="26"/>
          <w:szCs w:val="26"/>
          <w:highlight w:val="none"/>
        </w:rPr>
        <w:t xml:space="preserve"> стоимости работ</w:t>
      </w:r>
      <w:r>
        <w:rPr>
          <w:b w:val="0"/>
          <w:bCs w:val="0"/>
          <w:sz w:val="26"/>
          <w:szCs w:val="26"/>
          <w:highlight w:val="none"/>
        </w:rPr>
        <w:t xml:space="preserve">/ услуг</w:t>
      </w:r>
      <w:r>
        <w:rPr>
          <w:b w:val="0"/>
          <w:bCs w:val="0"/>
          <w:sz w:val="26"/>
          <w:szCs w:val="26"/>
          <w:highlight w:val="none"/>
        </w:rPr>
        <w:t xml:space="preserve">.</w:t>
      </w:r>
      <w:r>
        <w:rPr>
          <w:b w:val="0"/>
          <w:bCs w:val="0"/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  <w:highlight w:val="none"/>
        </w:rPr>
      </w:r>
    </w:p>
    <w:p>
      <w:pPr>
        <w:pStyle w:val="953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  <w:sz w:val="26"/>
          <w:szCs w:val="26"/>
          <w:highlight w:val="none"/>
        </w:rPr>
      </w:pPr>
      <w:r>
        <w:rPr>
          <w:bCs/>
          <w:color w:val="000000"/>
          <w:sz w:val="26"/>
          <w:szCs w:val="26"/>
          <w:highlight w:val="none"/>
        </w:rPr>
      </w:r>
      <w:r>
        <w:rPr>
          <w:bCs/>
          <w:color w:val="000000"/>
          <w:sz w:val="26"/>
          <w:szCs w:val="26"/>
          <w:highlight w:val="none"/>
        </w:rPr>
      </w:r>
      <w:r>
        <w:rPr>
          <w:bCs/>
          <w:color w:val="000000"/>
          <w:sz w:val="26"/>
          <w:szCs w:val="26"/>
          <w:highlight w:val="none"/>
        </w:rPr>
      </w:r>
    </w:p>
    <w:p>
      <w:pPr>
        <w:ind w:right="76"/>
        <w:jc w:val="both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none"/>
        </w:rPr>
      </w:pPr>
      <w:r>
        <w:rPr>
          <w:b/>
          <w:bCs/>
          <w:sz w:val="26"/>
          <w:szCs w:val="26"/>
          <w:highlight w:val="none"/>
        </w:rPr>
        <w:t xml:space="preserve">Техническое задание </w:t>
      </w:r>
      <w:r>
        <w:rPr>
          <w:b/>
          <w:bCs/>
          <w:sz w:val="26"/>
          <w:szCs w:val="26"/>
          <w:highlight w:val="none"/>
        </w:rPr>
        <w:t xml:space="preserve">с</w:t>
      </w:r>
      <w:r>
        <w:rPr>
          <w:b/>
          <w:bCs/>
          <w:sz w:val="26"/>
          <w:szCs w:val="26"/>
          <w:highlight w:val="none"/>
        </w:rPr>
        <w:t xml:space="preserve">оставил:</w:t>
      </w:r>
      <w:r>
        <w:rPr>
          <w:b/>
          <w:bCs/>
          <w:sz w:val="26"/>
          <w:szCs w:val="26"/>
          <w:highlight w:val="none"/>
        </w:rPr>
        <w:tab/>
      </w:r>
      <w:r>
        <w:rPr>
          <w:b/>
          <w:highlight w:val="none"/>
        </w:rPr>
        <w:tab/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5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Должность, структурное подразделение</w:t>
            </w:r>
            <w:r>
              <w:rPr>
                <w:b/>
                <w:sz w:val="28"/>
                <w:szCs w:val="26"/>
              </w:rPr>
            </w:r>
            <w:r>
              <w:rPr>
                <w:b/>
                <w:sz w:val="28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Фамилия, инициалы</w:t>
            </w:r>
            <w:r>
              <w:rPr>
                <w:b/>
                <w:sz w:val="28"/>
                <w:szCs w:val="26"/>
              </w:rPr>
            </w:r>
            <w:r>
              <w:rPr>
                <w:b/>
                <w:sz w:val="28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Подпись</w:t>
            </w:r>
            <w:r>
              <w:rPr>
                <w:b/>
                <w:sz w:val="28"/>
                <w:szCs w:val="26"/>
              </w:rPr>
            </w:r>
            <w:r>
              <w:rPr>
                <w:b/>
                <w:sz w:val="28"/>
                <w:szCs w:val="26"/>
              </w:rPr>
            </w:r>
          </w:p>
        </w:tc>
      </w:tr>
      <w:tr>
        <w:tblPrEx/>
        <w:trPr>
          <w:cantSplit/>
          <w:trHeight w:val="5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Инженер 1-ой категории ОКС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«Центральные </w:t>
            </w:r>
            <w:r>
              <w:rPr>
                <w:sz w:val="24"/>
                <w:szCs w:val="24"/>
              </w:rPr>
              <w:t xml:space="preserve">ЭС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Агапова Е.В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8"/>
                <w:szCs w:val="26"/>
              </w:rPr>
            </w:pPr>
            <w:r>
              <w:rPr>
                <w:sz w:val="24"/>
                <w:szCs w:val="24"/>
              </w:rPr>
            </w:r>
            <w:r>
              <w:rPr>
                <w:sz w:val="28"/>
                <w:szCs w:val="26"/>
              </w:rPr>
            </w:r>
            <w:r>
              <w:rPr>
                <w:sz w:val="28"/>
                <w:szCs w:val="26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  <w:sz w:val="26"/>
          <w:szCs w:val="26"/>
        </w:rPr>
      </w:pPr>
      <w:r>
        <w:rPr>
          <w:b/>
          <w:sz w:val="24"/>
          <w:szCs w:val="24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sz w:val="26"/>
          <w:szCs w:val="26"/>
        </w:rPr>
      </w:pPr>
      <w:r>
        <w:rPr>
          <w:b/>
          <w:sz w:val="24"/>
          <w:szCs w:val="24"/>
        </w:rPr>
        <w:t xml:space="preserve">Согласовано: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sz w:val="26"/>
          <w:szCs w:val="26"/>
        </w:rPr>
      </w:pPr>
      <w:r>
        <w:rPr>
          <w:b/>
          <w:sz w:val="24"/>
          <w:szCs w:val="24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30"/>
        <w:gridCol w:w="1984"/>
        <w:gridCol w:w="1984"/>
        <w:gridCol w:w="1701"/>
        <w:gridCol w:w="1556"/>
      </w:tblGrid>
      <w:tr>
        <w:tblPrEx/>
        <w:trPr>
          <w:cantSplit/>
          <w:trHeight w:val="3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Должность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Фамилия, инициалы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Сроки  согласования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Замечания </w:t>
            </w:r>
            <w:r>
              <w:rPr>
                <w:b/>
                <w:sz w:val="24"/>
                <w:szCs w:val="24"/>
              </w:rPr>
              <w:t xml:space="preserve">и подпись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  <w:trHeight w:val="5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</w:r>
            <w:r>
              <w:rPr>
                <w:b/>
                <w:sz w:val="26"/>
                <w:szCs w:val="26"/>
                <w:u w:val="single"/>
              </w:rPr>
            </w:r>
            <w:r>
              <w:rPr>
                <w:b/>
                <w:sz w:val="26"/>
                <w:szCs w:val="26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</w:r>
            <w:r>
              <w:rPr>
                <w:b/>
                <w:sz w:val="26"/>
                <w:szCs w:val="26"/>
                <w:u w:val="single"/>
              </w:rPr>
            </w:r>
            <w:r>
              <w:rPr>
                <w:b/>
                <w:sz w:val="26"/>
                <w:szCs w:val="26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дата поступления на согласование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дата согласования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cantSplit/>
          <w:trHeight w:val="17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0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И.о. заместителя директора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lef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по капитальному</w:t>
              <w:br/>
              <w:t xml:space="preserve">строительству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left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ПО «Центральные ЭС»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Коваленко А.В.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jc w:val="both"/>
              <w:rPr>
                <w:rFonts w:eastAsia="MS Mincho"/>
                <w:sz w:val="26"/>
                <w:szCs w:val="26"/>
              </w:rPr>
            </w:pPr>
            <w:r>
              <w:rPr>
                <w:rFonts w:eastAsia="MS Mincho"/>
                <w:sz w:val="24"/>
                <w:szCs w:val="24"/>
              </w:rPr>
            </w:r>
            <w:r>
              <w:rPr>
                <w:rFonts w:eastAsia="MS Mincho"/>
                <w:sz w:val="26"/>
                <w:szCs w:val="26"/>
              </w:rPr>
            </w:r>
            <w:r>
              <w:rPr>
                <w:rFonts w:eastAsia="MS Mincho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6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</w:t>
      </w:r>
      <w:r>
        <w:rPr>
          <w:highlight w:val="none"/>
        </w:rPr>
        <w:t xml:space="preserve">Техническому заданию (обязательное)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92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hd w:val="nil" w:color="auto"/>
        <w:rPr>
          <w:sz w:val="28"/>
          <w:szCs w:val="28"/>
          <w:highlight w:val="none"/>
          <w14:ligatures w14:val="none"/>
        </w:rPr>
        <w:outlineLvl w:val="1"/>
        <w:suppressLineNumbers w:val="0"/>
      </w:pPr>
      <w:r>
        <w:rPr>
          <w:sz w:val="28"/>
          <w:szCs w:val="28"/>
          <w:highlight w:val="none"/>
          <w:u w:val="single"/>
        </w:rPr>
        <w:t xml:space="preserve">Обосно</w:t>
      </w:r>
      <w:r>
        <w:rPr>
          <w:sz w:val="28"/>
          <w:szCs w:val="28"/>
          <w:highlight w:val="none"/>
          <w:u w:val="single"/>
        </w:rPr>
        <w:t xml:space="preserve">вание начальной (максимальной) цены договора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jc w:val="center"/>
        <w:shd w:val="nil" w:color="auto"/>
        <w:rPr>
          <w:sz w:val="28"/>
          <w:szCs w:val="28"/>
          <w:highlight w:val="none"/>
          <w14:ligatures w14:val="none"/>
        </w:rPr>
        <w:outlineLvl w:val="1"/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на </w:t>
      </w:r>
      <w:r>
        <w:rPr>
          <w:sz w:val="28"/>
          <w:szCs w:val="28"/>
          <w:highlight w:val="none"/>
        </w:rPr>
        <w:t xml:space="preserve">в</w:t>
      </w:r>
      <w:r>
        <w:rPr>
          <w:sz w:val="28"/>
          <w:szCs w:val="28"/>
          <w:highlight w:val="none"/>
        </w:rPr>
        <w:t xml:space="preserve">ы</w:t>
      </w:r>
      <w:r>
        <w:rPr>
          <w:sz w:val="28"/>
          <w:szCs w:val="28"/>
          <w:highlight w:val="none"/>
        </w:rPr>
        <w:t xml:space="preserve">полнение кадастровых работ по подготовке технических 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jc w:val="center"/>
        <w:shd w:val="nil" w:color="000000"/>
        <w:rPr>
          <w:sz w:val="28"/>
          <w:szCs w:val="28"/>
          <w:highlight w:val="none"/>
          <w14:ligatures w14:val="none"/>
        </w:rPr>
        <w:outlineLvl w:val="1"/>
        <w:suppressLineNumbers w:val="0"/>
      </w:pPr>
      <w:r>
        <w:rPr>
          <w:sz w:val="28"/>
          <w:szCs w:val="28"/>
          <w:highlight w:val="none"/>
        </w:rPr>
        <w:t xml:space="preserve">планов в отношении объектов, </w:t>
      </w:r>
      <w:r>
        <w:rPr>
          <w:sz w:val="28"/>
          <w:szCs w:val="28"/>
          <w:highlight w:val="none"/>
        </w:rPr>
        <w:t xml:space="preserve">находящихся в ведении 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jc w:val="center"/>
        <w:shd w:val="nil" w:color="000000"/>
        <w:rPr>
          <w:sz w:val="28"/>
          <w:szCs w:val="28"/>
          <w:highlight w:val="none"/>
          <w14:ligatures w14:val="none"/>
        </w:rPr>
        <w:outlineLvl w:val="1"/>
        <w:suppressLineNumbers w:val="0"/>
      </w:pPr>
      <w:r>
        <w:rPr>
          <w:sz w:val="28"/>
          <w:szCs w:val="28"/>
          <w:highlight w:val="none"/>
        </w:rPr>
        <w:t xml:space="preserve">производственного отделения «Центральные электрические сети» 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jc w:val="center"/>
        <w:shd w:val="nil" w:color="000000"/>
        <w:rPr>
          <w:sz w:val="28"/>
          <w:szCs w:val="28"/>
          <w:highlight w:val="none"/>
          <w14:ligatures w14:val="none"/>
        </w:rPr>
        <w:outlineLvl w:val="1"/>
        <w:suppressLineNumbers w:val="0"/>
      </w:pPr>
      <w:r>
        <w:rPr>
          <w:sz w:val="28"/>
          <w:szCs w:val="28"/>
          <w:highlight w:val="none"/>
        </w:rPr>
        <w:t xml:space="preserve">филиа</w:t>
      </w:r>
      <w:r>
        <w:rPr>
          <w:sz w:val="28"/>
          <w:szCs w:val="28"/>
          <w:highlight w:val="none"/>
        </w:rPr>
        <w:t xml:space="preserve">ла</w:t>
      </w: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ПАО «Россети Урал» - «Челябэнерго»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shd w:val="nil" w:color="auto"/>
        <w:rPr>
          <w:highlight w:val="none"/>
          <w14:ligatures w14:val="none"/>
        </w:rPr>
        <w:outlineLvl w:val="1"/>
        <w:suppressLineNumbers w:val="0"/>
      </w:pPr>
      <w:r>
        <w:rPr>
          <w:highlight w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8" w:name="l55"/>
            <w:r>
              <w:rPr>
                <w:highlight w:val="none"/>
              </w:rPr>
            </w:r>
            <w:bookmarkEnd w:id="8"/>
            <w:r>
              <w:rPr>
                <w:highlight w:val="none"/>
              </w:rPr>
            </w:r>
            <w:commentRangeStart w:id="2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договора, руб с НДС</w:t>
            </w:r>
            <w:commentRangeEnd w:id="2"/>
            <w:r>
              <w:commentReference w:id="2"/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both"/>
              <w:rPr>
                <w:rFonts w:eastAsia="SimSun"/>
                <w:i/>
                <w:iCs/>
                <w:sz w:val="26"/>
                <w:szCs w:val="26"/>
                <w14:ligatures w14:val="none"/>
              </w:rPr>
            </w:pPr>
            <w:r>
              <w:rPr>
                <w:rFonts w:eastAsia="SimSun"/>
                <w:i/>
                <w:iCs/>
                <w:sz w:val="26"/>
                <w:szCs w:val="26"/>
              </w:rPr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171 311,48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руб., кроме того,</w:t>
            </w:r>
            <w:r>
              <w:rPr>
                <w:rFonts w:eastAsia="SimSun"/>
                <w:i/>
                <w:iCs/>
                <w:sz w:val="26"/>
                <w:szCs w:val="26"/>
                <w14:ligatures w14:val="none"/>
              </w:rPr>
            </w:r>
            <w:r>
              <w:rPr>
                <w:rFonts w:eastAsia="SimSun"/>
                <w:i/>
                <w:iCs/>
                <w:sz w:val="26"/>
                <w:szCs w:val="26"/>
                <w14:ligatures w14:val="none"/>
              </w:rPr>
            </w:r>
          </w:p>
          <w:p>
            <w:pPr>
              <w:jc w:val="both"/>
              <w:rPr>
                <w:rFonts w:eastAsia="SimSun"/>
                <w:bCs/>
                <w:i/>
                <w:sz w:val="26"/>
                <w:szCs w:val="26"/>
                <w14:ligatures w14:val="none"/>
              </w:rPr>
            </w:pPr>
            <w:r>
              <w:rPr>
                <w:rFonts w:eastAsia="SimSun"/>
                <w:i/>
                <w:iCs/>
                <w:sz w:val="26"/>
                <w:szCs w:val="26"/>
              </w:rPr>
              <w:t xml:space="preserve">НДС  22% составляет 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37 688,52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руб.</w:t>
            </w:r>
            <w:r>
              <w:rPr>
                <w:rFonts w:eastAsia="SimSun"/>
                <w:bCs/>
                <w:i/>
                <w:sz w:val="26"/>
                <w:szCs w:val="26"/>
                <w14:ligatures w14:val="none"/>
              </w:rPr>
            </w:r>
            <w:r>
              <w:rPr>
                <w:rFonts w:eastAsia="SimSun"/>
                <w:bCs/>
                <w:i/>
                <w:sz w:val="26"/>
                <w:szCs w:val="26"/>
                <w14:ligatures w14:val="none"/>
              </w:rPr>
            </w:r>
          </w:p>
          <w:p>
            <w:pPr>
              <w:jc w:val="both"/>
              <w:rPr>
                <w:rFonts w:eastAsia="SimSun"/>
                <w:i/>
                <w:iCs/>
                <w:sz w:val="26"/>
                <w:szCs w:val="26"/>
                <w14:ligatures w14:val="none"/>
              </w:rPr>
            </w:pPr>
            <w:r>
              <w:rPr>
                <w:rFonts w:eastAsia="SimSun"/>
                <w:i/>
                <w:iCs/>
                <w:sz w:val="26"/>
                <w:szCs w:val="26"/>
              </w:rPr>
              <w:t xml:space="preserve">Всего с НДС цена составляет 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209000,00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руб.</w:t>
            </w:r>
            <w:r>
              <w:rPr>
                <w:rFonts w:eastAsia="SimSu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eastAsia="SimSun"/>
                <w:i/>
                <w:iCs/>
                <w:sz w:val="26"/>
                <w:szCs w:val="26"/>
                <w14:ligatures w14:val="none"/>
              </w:rPr>
            </w:r>
            <w:r>
              <w:rPr>
                <w:rFonts w:eastAsia="SimSun"/>
                <w:i/>
                <w:iCs/>
                <w:sz w:val="26"/>
                <w:szCs w:val="26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commentRangeStart w:id="3"/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commentRangeEnd w:id="3"/>
            <w:r>
              <w:commentReference w:id="3"/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76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Приказ № 243 от 06.05.2024 – «О введении в действие ПЛ РС-ДКС-08-2024 «Порядок определения, применения и изменения начальной (максимальной) цены договора»»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0"/>
              <w:jc w:val="both"/>
              <w:spacing w:after="300"/>
              <w:rPr>
                <w:i/>
                <w:sz w:val="26"/>
                <w:szCs w:val="26"/>
                <w:highlight w:val="none"/>
              </w:rPr>
            </w:pPr>
            <w:r>
              <w:rPr>
                <w:i/>
                <w:sz w:val="26"/>
                <w:szCs w:val="26"/>
                <w:highlight w:val="none"/>
              </w:rPr>
              <w:t xml:space="preserve">Приложение 1.1</w:t>
            </w:r>
            <w:r>
              <w:rPr>
                <w:i/>
                <w:sz w:val="26"/>
                <w:szCs w:val="26"/>
                <w:highlight w:val="none"/>
              </w:rPr>
            </w:r>
            <w:r>
              <w:rPr>
                <w:i/>
                <w:sz w:val="26"/>
                <w:szCs w:val="26"/>
                <w:highlight w:val="none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940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40"/>
        <w:ind w:left="567"/>
        <w:jc w:val="center"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shd w:val="nil" w:color="auto"/>
        <w:rPr>
          <w:bCs/>
          <w:i/>
          <w:sz w:val="26"/>
          <w:szCs w:val="26"/>
          <w:highlight w:val="none"/>
        </w:rPr>
      </w:pPr>
      <w:r>
        <w:rPr>
          <w:highlight w:val="none"/>
        </w:rPr>
        <w:br w:type="page" w:clear="all"/>
      </w:r>
      <w:r>
        <w:rPr>
          <w:bCs/>
          <w:i/>
          <w:sz w:val="26"/>
          <w:szCs w:val="26"/>
          <w:highlight w:val="none"/>
        </w:rPr>
      </w:r>
      <w:r>
        <w:rPr>
          <w:bCs/>
          <w:i/>
          <w:sz w:val="26"/>
          <w:szCs w:val="26"/>
          <w:highlight w:val="none"/>
        </w:rPr>
      </w:r>
    </w:p>
    <w:p>
      <w:pPr>
        <w:ind w:left="0" w:right="0" w:firstLine="5386"/>
        <w:jc w:val="right"/>
        <w:spacing w:after="300"/>
        <w:rPr>
          <w:highlight w:val="none"/>
        </w:rPr>
      </w:pPr>
      <w:r>
        <w:rPr>
          <w:i/>
          <w:sz w:val="26"/>
          <w:szCs w:val="26"/>
          <w:highlight w:val="none"/>
        </w:rPr>
      </w:r>
      <w:r>
        <w:rPr>
          <w:highlight w:val="none"/>
        </w:rPr>
        <w:t xml:space="preserve">Приложение 1.1 к </w:t>
      </w:r>
      <w:r>
        <w:rPr>
          <w:highlight w:val="none"/>
        </w:rPr>
        <w:t xml:space="preserve">Техническому заданию (обязательное)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68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начальной (максимальной) цены договора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rPr>
          <w:highlight w:val="none"/>
        </w:rPr>
      </w:pPr>
      <w:r>
        <w:rPr>
          <w:rStyle w:val="975"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500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4"/>
        <w:gridCol w:w="1420"/>
        <w:gridCol w:w="1274"/>
        <w:gridCol w:w="1274"/>
        <w:gridCol w:w="1278"/>
        <w:gridCol w:w="1278"/>
      </w:tblGrid>
      <w:tr>
        <w:tblPrEx/>
        <w:trPr>
          <w:trHeight w:val="315"/>
        </w:trPr>
        <w:tc>
          <w:tcPr>
            <w:tcW w:w="1015" w:type="pct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 xml:space="preserve">Наименование работ/услуг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77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1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2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130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Предложение № 3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tcW w:w="1015" w:type="pct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 с НДС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1184"/>
        </w:trPr>
        <w:tc>
          <w:tcPr>
            <w:shd w:val="clear" w:color="auto" w:fill="auto"/>
            <w:tcW w:w="1015" w:type="pct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в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ы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полнение кадастровых работ по подготовке технических планов в отношении объектов, находящихся в ведении производственного отделения «Центральные электрические сети» филиа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ла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  <w:highlight w:val="none"/>
              </w:rPr>
              <w:t xml:space="preserve">ПАО «Россети Урал» - «Челябэнерго»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209 000,00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726" w:type="pct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209 000,00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  <w:t xml:space="preserve">214 285,71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  <w:lang w:val="en-US"/>
              </w:rPr>
              <w:t xml:space="preserve">225 000</w:t>
            </w:r>
            <w:r>
              <w:rPr>
                <w:color w:val="000000"/>
                <w:sz w:val="22"/>
                <w:szCs w:val="22"/>
                <w:highlight w:val="none"/>
                <w:lang w:val="en-US"/>
              </w:rPr>
              <w:t xml:space="preserve">,</w:t>
            </w:r>
            <w:r>
              <w:rPr>
                <w:color w:val="000000"/>
                <w:sz w:val="22"/>
                <w:szCs w:val="22"/>
                <w:highlight w:val="none"/>
                <w:lang w:val="en-US"/>
              </w:rPr>
              <w:t xml:space="preserve">0</w:t>
            </w:r>
            <w:r>
              <w:rPr>
                <w:color w:val="000000"/>
                <w:sz w:val="22"/>
                <w:szCs w:val="22"/>
                <w:highlight w:val="none"/>
                <w:lang w:val="en-US"/>
              </w:rPr>
              <w:t xml:space="preserve">0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215 000,00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  <w:t xml:space="preserve">215 000,00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tabs>
          <w:tab w:val="left" w:pos="1139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p>
      <w:pPr>
        <w:tabs>
          <w:tab w:val="left" w:pos="113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highlight w:val="none"/>
        </w:rPr>
      </w:pPr>
      <w:r>
        <w:rPr>
          <w:highlight w:val="none"/>
        </w:rPr>
      </w:r>
      <w:bookmarkStart w:id="15" w:name="_Toc536483690"/>
      <w:r>
        <w:rPr>
          <w:highlight w:val="none"/>
        </w:rPr>
      </w:r>
      <w:bookmarkStart w:id="16" w:name="_Toc536628829"/>
      <w:r>
        <w:rPr>
          <w:highlight w:val="none"/>
        </w:rPr>
      </w:r>
      <w:bookmarkStart w:id="17" w:name="_Toc2757058"/>
      <w:r>
        <w:rPr>
          <w:highlight w:val="none"/>
        </w:rPr>
        <w:t xml:space="preserve">Приложение №3 к Техническому заданию </w:t>
      </w:r>
      <w:r>
        <w:rPr>
          <w:highlight w:val="none"/>
        </w:rPr>
      </w:r>
      <w:r>
        <w:rPr>
          <w:highlight w:val="none"/>
        </w:rPr>
      </w:r>
    </w:p>
    <w:p>
      <w:pPr>
        <w:pStyle w:val="952"/>
        <w:jc w:val="center"/>
        <w:rPr>
          <w:b/>
          <w:highlight w:val="none"/>
        </w:rPr>
      </w:pPr>
      <w:r>
        <w:rPr>
          <w:b/>
          <w:highlight w:val="none"/>
        </w:rPr>
      </w:r>
      <w:bookmarkEnd w:id="15"/>
      <w:r>
        <w:rPr>
          <w:highlight w:val="none"/>
        </w:rPr>
      </w:r>
      <w:bookmarkEnd w:id="16"/>
      <w:r>
        <w:rPr>
          <w:highlight w:val="none"/>
        </w:rPr>
      </w:r>
      <w:bookmarkEnd w:id="17"/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952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52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53"/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pStyle w:val="940"/>
        <w:ind w:left="567"/>
        <w:jc w:val="right"/>
        <w:pageBreakBefore/>
        <w:spacing w:line="240" w:lineRule="auto"/>
        <w:tabs>
          <w:tab w:val="left" w:pos="993" w:leader="none"/>
        </w:tabs>
        <w:rPr>
          <w:rFonts w:ascii="Times New Roman" w:hAnsi="Times New Roman" w:cs="Times New Roman"/>
          <w:b w:val="0"/>
          <w:i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z w:val="24"/>
          <w:szCs w:val="24"/>
          <w:highlight w:val="none"/>
        </w:rPr>
        <w:t xml:space="preserve">Приложение №</w:t>
      </w:r>
      <w:r>
        <w:rPr>
          <w:rFonts w:ascii="Times New Roman" w:hAnsi="Times New Roman" w:eastAsia="Times New Roman" w:cs="Times New Roman"/>
          <w:b w:val="0"/>
          <w:i w:val="0"/>
          <w:sz w:val="24"/>
          <w:szCs w:val="24"/>
          <w:highlight w:val="none"/>
        </w:rPr>
        <w:t xml:space="preserve">4</w:t>
      </w:r>
      <w:r>
        <w:rPr>
          <w:rFonts w:ascii="Times New Roman" w:hAnsi="Times New Roman" w:cs="Times New Roman"/>
          <w:b w:val="0"/>
          <w:i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i w:val="0"/>
          <w:sz w:val="24"/>
          <w:szCs w:val="24"/>
          <w:highlight w:val="none"/>
        </w:rPr>
      </w:r>
    </w:p>
    <w:p>
      <w:pPr>
        <w:pStyle w:val="965"/>
        <w:jc w:val="right"/>
        <w:spacing w:line="240" w:lineRule="auto"/>
        <w:rPr>
          <w:rFonts w:ascii="Times New Roman" w:hAnsi="Times New Roman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968"/>
        <w:jc w:val="center"/>
        <w:rPr>
          <w:rFonts w:ascii="Times New Roman" w:hAnsi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pacing w:val="0"/>
          <w:sz w:val="24"/>
          <w:szCs w:val="24"/>
          <w:highlight w:val="none"/>
        </w:rPr>
      </w:r>
    </w:p>
    <w:p>
      <w:pPr>
        <w:pStyle w:val="968"/>
        <w:jc w:val="center"/>
        <w:rPr>
          <w:rFonts w:ascii="Times New Roman" w:hAnsi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commentRangeStart w:id="4"/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стоимости работ</w:t>
      </w:r>
      <w:commentRangeEnd w:id="4"/>
      <w:r>
        <w:commentReference w:id="4"/>
      </w:r>
      <w:r>
        <w:rPr>
          <w:rFonts w:ascii="Times New Roman" w:hAnsi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spacing w:val="0"/>
          <w:sz w:val="24"/>
          <w:szCs w:val="24"/>
          <w:highlight w:val="none"/>
        </w:rPr>
      </w:r>
    </w:p>
    <w:tbl>
      <w:tblPr>
        <w:tblW w:w="9603" w:type="dxa"/>
        <w:tblLayout w:type="fixed"/>
        <w:tblLook w:val="04A0" w:firstRow="1" w:lastRow="0" w:firstColumn="1" w:lastColumn="0" w:noHBand="0" w:noVBand="1"/>
      </w:tblPr>
      <w:tblGrid>
        <w:gridCol w:w="566"/>
        <w:gridCol w:w="2231"/>
        <w:gridCol w:w="850"/>
        <w:gridCol w:w="1559"/>
        <w:gridCol w:w="1596"/>
        <w:gridCol w:w="1417"/>
        <w:gridCol w:w="1383"/>
      </w:tblGrid>
      <w:tr>
        <w:tblPrEx/>
        <w:trPr>
          <w:trHeight w:val="8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Наименование услуг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06" w:right="-114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Кол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во,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шт./км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Цена   за  (1шт./км ), руб. без НДС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Цена   за  (1шт./км ), руб. с НДС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Стоимость              руб. без НДС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Стоимость              руб. с НДС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6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7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Подготовка технических планов на площадные объекты, шт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20 000,00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20 000,00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60 000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60 000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4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31" w:type="dxa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</w:rPr>
              <w:t xml:space="preserve">Подготовка технических планов на линейные объекты, км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25,4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5 866,15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9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5 866,15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149 000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149 000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59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Стоимость закупки по оценке Заказчика: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209000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209000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423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 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23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Стоимость закупки по оценке Участника: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bdd6ee" w:themeFill="accent1" w:themeFillTint="6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bdd6ee" w:themeFill="accent1" w:themeFillTint="6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8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*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</w:tc>
      </w:tr>
    </w:tbl>
    <w:p>
      <w:pPr>
        <w:pStyle w:val="952"/>
        <w:rPr>
          <w:rFonts w:ascii="Times New Roman" w:hAnsi="Times New Roman" w:cs="Times New Roman"/>
          <w:i/>
          <w:highlight w:val="none"/>
        </w:rPr>
      </w:pPr>
      <w:r>
        <w:rPr>
          <w:rFonts w:ascii="Times New Roman" w:hAnsi="Times New Roman" w:eastAsia="Times New Roman" w:cs="Times New Roman"/>
          <w:i/>
          <w:highlight w:val="none"/>
        </w:rPr>
        <w:t xml:space="preserve">* заполняется </w:t>
      </w:r>
      <w:r>
        <w:rPr>
          <w:rFonts w:ascii="Times New Roman" w:hAnsi="Times New Roman" w:eastAsia="Times New Roman" w:cs="Times New Roman"/>
          <w:i/>
          <w:highlight w:val="none"/>
        </w:rPr>
        <w:t xml:space="preserve">Участником закупки</w:t>
      </w:r>
      <w:r>
        <w:rPr>
          <w:rFonts w:ascii="Times New Roman" w:hAnsi="Times New Roman" w:cs="Times New Roman"/>
          <w:i/>
          <w:highlight w:val="none"/>
        </w:rPr>
      </w:r>
      <w:r>
        <w:rPr>
          <w:rFonts w:ascii="Times New Roman" w:hAnsi="Times New Roman" w:cs="Times New Roman"/>
          <w:i/>
          <w:highlight w:val="none"/>
        </w:rPr>
      </w:r>
    </w:p>
    <w:p>
      <w:pPr>
        <w:pStyle w:val="952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52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highlight w:val="none"/>
        </w:rPr>
        <w:t xml:space="preserve">Руководитель организации      </w:t>
      </w:r>
      <w:r>
        <w:rPr>
          <w:rFonts w:ascii="Times New Roman" w:hAnsi="Times New Roman" w:eastAsia="Times New Roman" w:cs="Times New Roman"/>
          <w:highlight w:val="none"/>
        </w:rPr>
        <w:t xml:space="preserve">                   </w:t>
      </w:r>
      <w:r>
        <w:rPr>
          <w:rFonts w:ascii="Times New Roman" w:hAnsi="Times New Roman" w:eastAsia="Times New Roman" w:cs="Times New Roman"/>
          <w:highlight w:val="none"/>
        </w:rPr>
        <w:t xml:space="preserve">подпись                                       ФИО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numPr>
          <w:ilvl w:val="0"/>
          <w:numId w:val="35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Лебедева Юлия Юрьевна [2]" w:date="2023-04-05T09:09:00Z" w:initials="ЛЮЮ[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Цифры указаны для примера</w:t>
      </w:r>
    </w:p>
  </w:comment>
  <w:comment w:id="3" w:author="Лебедева Юлия Юрьевна" w:date="2021-06-25T12:39:00Z" w:initials="ЛЮЮ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Согласно приложения 6 к ЕСЗ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  <w:comment w:id="2" w:author="Лебедева Юлия Юрьевна" w:date="2021-06-25T12:39:00Z" w:initials="ЛЮЮ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П.1.7 ТЗ</w:t>
      </w:r>
    </w:p>
  </w:comment>
  <w:comment w:id="1" w:author="Черепанова Олеся Александровна" w:date="2025-06-04T15:21:00Z" w:initials="ЧОА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НДС не облагается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продукции, которая не облагается НДС указать статью Налогового кодекса РФ, на основании которой закупка производится без НДС</w:t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Смешанный</w:t>
      </w:r>
    </w:p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 с разными ставками НДС</w:t>
      </w:r>
    </w:p>
  </w:comment>
  <w:comment w:id="0" w:author="Черепанова Олеся Александровна" w:date="2023-08-08T09:30:00Z" w:initials="ЧОА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 передаче ТЗ и приложений к ИКЗ раскраска цветом и примечания по тексту удаляются!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4-03-11T08:29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Для образовательных услуг</w:t>
      </w:r>
    </w:p>
  </w:comment>
  <w:comment w:id="1" w:author="Черепанова Олеся Александровна" w:date="2024-02-13T08:06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Примерная форма Таблицы обоснования НМЦД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Можно вынести в отдельный файл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3" w15:done="1"/>
  <w15:commentEx w15:paraId="00000004" w15:done="1"/>
  <w15:commentEx w15:paraId="00000009" w15:done="1"/>
  <w15:commentEx w15:paraId="0000000A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7FE9FD1" w16cex:dateUtc="2023-04-05T04:09:00Z"/>
  <w16cex:commentExtensible w16cex:durableId="5253004F" w16cex:dateUtc="2021-06-25T07:39:00Z"/>
  <w16cex:commentExtensible w16cex:durableId="40884BC6" w16cex:dateUtc="2021-06-25T07:39:00Z"/>
  <w16cex:commentExtensible w16cex:durableId="4D36FB4E" w16cex:dateUtc="2025-06-04T10:21:00Z"/>
  <w16cex:commentExtensible w16cex:durableId="16EDDB3E" w16cex:dateUtc="2023-08-08T04:3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7FE9FD1"/>
  <w16cid:commentId w16cid:paraId="00000003" w16cid:durableId="5253004F"/>
  <w16cid:commentId w16cid:paraId="00000004" w16cid:durableId="40884BC6"/>
  <w16cid:commentId w16cid:paraId="00000009" w16cid:durableId="4D36FB4E"/>
  <w16cid:commentId w16cid:paraId="0000000A" w16cid:durableId="16EDDB3E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3C7E9EB"/>
  <w16cid:commentId w16cid:paraId="00000004" w16cid:durableId="1835C5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2050606050509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4</w:t>
    </w:r>
    <w:r>
      <w:fldChar w:fldCharType="end"/>
    </w:r>
    <w:r/>
  </w:p>
  <w:p>
    <w:pPr>
      <w:pStyle w:val="94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9"/>
      </w:rPr>
      <w:framePr w:wrap="around" w:vAnchor="text" w:hAnchor="margin" w:xAlign="center" w:y="1"/>
    </w:pPr>
    <w:r>
      <w:rPr>
        <w:rStyle w:val="949"/>
      </w:rPr>
      <w:fldChar w:fldCharType="begin"/>
    </w:r>
    <w:r>
      <w:rPr>
        <w:rStyle w:val="949"/>
      </w:rPr>
      <w:instrText xml:space="preserve">PAGE  </w:instrText>
    </w:r>
    <w:r>
      <w:rPr>
        <w:rStyle w:val="949"/>
      </w:rPr>
      <w:fldChar w:fldCharType="end"/>
    </w:r>
    <w:r>
      <w:rPr>
        <w:rStyle w:val="949"/>
      </w:rPr>
    </w:r>
    <w:r>
      <w:rPr>
        <w:rStyle w:val="949"/>
      </w:rPr>
    </w:r>
  </w:p>
  <w:p>
    <w:pPr>
      <w:pStyle w:val="94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84"/>
    <w:lvl w:ilvl="0">
      <w:start w:val="1"/>
      <w:numFmt w:val="decimal"/>
      <w:pStyle w:val="98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82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83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85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86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87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88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numStyleLink w:val="98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5"/>
  </w:num>
  <w:num w:numId="9">
    <w:abstractNumId w:val="2"/>
  </w:num>
  <w:num w:numId="10">
    <w:abstractNumId w:val="22"/>
  </w:num>
  <w:num w:numId="11">
    <w:abstractNumId w:val="16"/>
  </w:num>
  <w:num w:numId="12">
    <w:abstractNumId w:val="10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8"/>
  </w:num>
  <w:num w:numId="24">
    <w:abstractNumId w:val="19"/>
    <w:lvlOverride w:ilvl="0">
      <w:lvl w:ilvl="0">
        <w:start w:val="1"/>
        <w:numFmt w:val="decimal"/>
        <w:pStyle w:val="98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8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8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8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8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8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8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9"/>
    <w:lvlOverride w:ilvl="0">
      <w:startOverride w:val="1"/>
      <w:lvl w:ilvl="0">
        <w:start w:val="1"/>
        <w:numFmt w:val="decimal"/>
        <w:pStyle w:val="98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8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ебедева Юлия Юрьевна [2]">
    <w15:presenceInfo w15:providerId="Teamlab" w15:userId="Лебедева Юлия Юрьевна"/>
  </w15:person>
  <w15:person w15:author="Лебедева Юлия Юрьевна">
    <w15:presenceInfo w15:providerId="AD" w15:userId="S-1-5-21-1881376899-4038483449-1312274688-23257"/>
  </w15:person>
  <w15:person w15:author="Черепанова Олеся Александровна">
    <w15:presenceInfo w15:providerId="Teamlab" w15:userId="Черепанова Олеся Александровна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3">
    <w:name w:val="Heading 1"/>
    <w:basedOn w:val="938"/>
    <w:next w:val="938"/>
    <w:link w:val="7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4">
    <w:name w:val="Heading 1 Char"/>
    <w:basedOn w:val="942"/>
    <w:link w:val="773"/>
    <w:uiPriority w:val="9"/>
    <w:rPr>
      <w:rFonts w:ascii="Arial" w:hAnsi="Arial" w:eastAsia="Arial" w:cs="Arial"/>
      <w:sz w:val="40"/>
      <w:szCs w:val="40"/>
    </w:rPr>
  </w:style>
  <w:style w:type="character" w:styleId="775">
    <w:name w:val="Heading 2 Char"/>
    <w:basedOn w:val="942"/>
    <w:link w:val="939"/>
    <w:uiPriority w:val="9"/>
    <w:rPr>
      <w:rFonts w:ascii="Arial" w:hAnsi="Arial" w:eastAsia="Arial" w:cs="Arial"/>
      <w:sz w:val="34"/>
    </w:rPr>
  </w:style>
  <w:style w:type="paragraph" w:styleId="776">
    <w:name w:val="Heading 3"/>
    <w:basedOn w:val="938"/>
    <w:next w:val="938"/>
    <w:link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7">
    <w:name w:val="Heading 3 Char"/>
    <w:basedOn w:val="942"/>
    <w:link w:val="776"/>
    <w:uiPriority w:val="9"/>
    <w:rPr>
      <w:rFonts w:ascii="Arial" w:hAnsi="Arial" w:eastAsia="Arial" w:cs="Arial"/>
      <w:sz w:val="30"/>
      <w:szCs w:val="30"/>
    </w:rPr>
  </w:style>
  <w:style w:type="paragraph" w:styleId="778">
    <w:name w:val="Heading 4"/>
    <w:basedOn w:val="938"/>
    <w:next w:val="938"/>
    <w:link w:val="7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9">
    <w:name w:val="Heading 4 Char"/>
    <w:basedOn w:val="942"/>
    <w:link w:val="778"/>
    <w:uiPriority w:val="9"/>
    <w:rPr>
      <w:rFonts w:ascii="Arial" w:hAnsi="Arial" w:eastAsia="Arial" w:cs="Arial"/>
      <w:b/>
      <w:bCs/>
      <w:sz w:val="26"/>
      <w:szCs w:val="26"/>
    </w:rPr>
  </w:style>
  <w:style w:type="character" w:styleId="780">
    <w:name w:val="Heading 5 Char"/>
    <w:basedOn w:val="942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781">
    <w:name w:val="Heading 6"/>
    <w:basedOn w:val="938"/>
    <w:next w:val="938"/>
    <w:link w:val="78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2">
    <w:name w:val="Heading 6 Char"/>
    <w:basedOn w:val="942"/>
    <w:link w:val="781"/>
    <w:uiPriority w:val="9"/>
    <w:rPr>
      <w:rFonts w:ascii="Arial" w:hAnsi="Arial" w:eastAsia="Arial" w:cs="Arial"/>
      <w:b/>
      <w:bCs/>
      <w:sz w:val="22"/>
      <w:szCs w:val="22"/>
    </w:rPr>
  </w:style>
  <w:style w:type="character" w:styleId="783">
    <w:name w:val="Heading 7 Char"/>
    <w:basedOn w:val="942"/>
    <w:link w:val="9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4">
    <w:name w:val="Heading 8"/>
    <w:basedOn w:val="938"/>
    <w:next w:val="938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5">
    <w:name w:val="Heading 8 Char"/>
    <w:basedOn w:val="942"/>
    <w:link w:val="784"/>
    <w:uiPriority w:val="9"/>
    <w:rPr>
      <w:rFonts w:ascii="Arial" w:hAnsi="Arial" w:eastAsia="Arial" w:cs="Arial"/>
      <w:i/>
      <w:iCs/>
      <w:sz w:val="22"/>
      <w:szCs w:val="22"/>
    </w:rPr>
  </w:style>
  <w:style w:type="paragraph" w:styleId="786">
    <w:name w:val="Heading 9"/>
    <w:basedOn w:val="938"/>
    <w:next w:val="938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7">
    <w:name w:val="Heading 9 Char"/>
    <w:basedOn w:val="942"/>
    <w:link w:val="786"/>
    <w:uiPriority w:val="9"/>
    <w:rPr>
      <w:rFonts w:ascii="Arial" w:hAnsi="Arial" w:eastAsia="Arial" w:cs="Arial"/>
      <w:i/>
      <w:iCs/>
      <w:sz w:val="21"/>
      <w:szCs w:val="21"/>
    </w:rPr>
  </w:style>
  <w:style w:type="character" w:styleId="788">
    <w:name w:val="Title Char"/>
    <w:basedOn w:val="942"/>
    <w:link w:val="968"/>
    <w:uiPriority w:val="10"/>
    <w:rPr>
      <w:sz w:val="48"/>
      <w:szCs w:val="48"/>
    </w:rPr>
  </w:style>
  <w:style w:type="paragraph" w:styleId="789">
    <w:name w:val="Subtitle"/>
    <w:basedOn w:val="938"/>
    <w:next w:val="938"/>
    <w:link w:val="790"/>
    <w:uiPriority w:val="11"/>
    <w:qFormat/>
    <w:pPr>
      <w:spacing w:before="200" w:after="200"/>
    </w:pPr>
    <w:rPr>
      <w:sz w:val="24"/>
      <w:szCs w:val="24"/>
    </w:rPr>
  </w:style>
  <w:style w:type="character" w:styleId="790">
    <w:name w:val="Subtitle Char"/>
    <w:basedOn w:val="942"/>
    <w:link w:val="789"/>
    <w:uiPriority w:val="11"/>
    <w:rPr>
      <w:sz w:val="24"/>
      <w:szCs w:val="24"/>
    </w:rPr>
  </w:style>
  <w:style w:type="paragraph" w:styleId="791">
    <w:name w:val="Quote"/>
    <w:basedOn w:val="938"/>
    <w:next w:val="938"/>
    <w:link w:val="792"/>
    <w:uiPriority w:val="29"/>
    <w:qFormat/>
    <w:pPr>
      <w:ind w:left="720" w:right="720"/>
    </w:pPr>
    <w:rPr>
      <w:i/>
    </w:rPr>
  </w:style>
  <w:style w:type="character" w:styleId="792">
    <w:name w:val="Quote Char"/>
    <w:link w:val="791"/>
    <w:uiPriority w:val="29"/>
    <w:rPr>
      <w:i/>
    </w:rPr>
  </w:style>
  <w:style w:type="paragraph" w:styleId="793">
    <w:name w:val="Intense Quote"/>
    <w:basedOn w:val="938"/>
    <w:next w:val="938"/>
    <w:link w:val="7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4">
    <w:name w:val="Intense Quote Char"/>
    <w:link w:val="793"/>
    <w:uiPriority w:val="30"/>
    <w:rPr>
      <w:i/>
    </w:rPr>
  </w:style>
  <w:style w:type="character" w:styleId="795">
    <w:name w:val="Header Char"/>
    <w:basedOn w:val="942"/>
    <w:link w:val="950"/>
    <w:uiPriority w:val="99"/>
  </w:style>
  <w:style w:type="character" w:styleId="796">
    <w:name w:val="Footer Char"/>
    <w:basedOn w:val="942"/>
    <w:link w:val="947"/>
    <w:uiPriority w:val="99"/>
  </w:style>
  <w:style w:type="character" w:styleId="797">
    <w:name w:val="Caption Char"/>
    <w:basedOn w:val="942"/>
    <w:link w:val="957"/>
    <w:uiPriority w:val="35"/>
    <w:rPr>
      <w:b/>
      <w:bCs/>
      <w:color w:val="4f81bd" w:themeColor="accent1"/>
      <w:sz w:val="18"/>
      <w:szCs w:val="18"/>
    </w:rPr>
  </w:style>
  <w:style w:type="table" w:styleId="798">
    <w:name w:val="Table Grid"/>
    <w:basedOn w:val="94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Table Grid Light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Plain Table 1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2"/>
    <w:basedOn w:val="94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>
    <w:name w:val="Plain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Plain Table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>
    <w:name w:val="Grid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Grid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>
    <w:name w:val="Grid Table 4 - Accent 1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8">
    <w:name w:val="Grid Table 4 - Accent 2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Grid Table 4 - Accent 3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0">
    <w:name w:val="Grid Table 4 - Accent 4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Grid Table 4 - Accent 5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2">
    <w:name w:val="Grid Table 4 - Accent 6"/>
    <w:basedOn w:val="94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3">
    <w:name w:val="Grid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4">
    <w:name w:val="Grid Table 5 Dark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7">
    <w:name w:val="Grid Table 5 Dark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8">
    <w:name w:val="Grid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9">
    <w:name w:val="Grid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40">
    <w:name w:val="Grid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1">
    <w:name w:val="Grid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2">
    <w:name w:val="Grid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3">
    <w:name w:val="Grid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44">
    <w:name w:val="Grid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5">
    <w:name w:val="Grid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6">
    <w:name w:val="Grid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7">
    <w:name w:val="Grid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1 Light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1 Light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2">
    <w:name w:val="List Table 2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3">
    <w:name w:val="List Table 2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4">
    <w:name w:val="List Table 2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5">
    <w:name w:val="List Table 2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6">
    <w:name w:val="List Table 2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7">
    <w:name w:val="List Table 2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8">
    <w:name w:val="List Table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3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3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3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4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5 Dark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5 Dark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5 Dark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6">
    <w:name w:val="List Table 5 Dark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5 Dark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8">
    <w:name w:val="List Table 5 Dark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6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0">
    <w:name w:val="List Table 6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1">
    <w:name w:val="List Table 6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2">
    <w:name w:val="List Table 6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3">
    <w:name w:val="List Table 6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4">
    <w:name w:val="List Table 6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5">
    <w:name w:val="List Table 6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6">
    <w:name w:val="List Table 7 Colorful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7">
    <w:name w:val="List Table 7 Colorful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8">
    <w:name w:val="List Table 7 Colorful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9">
    <w:name w:val="List Table 7 Colorful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00">
    <w:name w:val="List Table 7 Colorful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01">
    <w:name w:val="List Table 7 Colorful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02">
    <w:name w:val="List Table 7 Colorful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03">
    <w:name w:val="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5">
    <w:name w:val="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6">
    <w:name w:val="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7">
    <w:name w:val="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8">
    <w:name w:val="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9">
    <w:name w:val="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0">
    <w:name w:val="Bordered &amp; Lined - Accent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1">
    <w:name w:val="Bordered &amp; Lined - Accent 1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2">
    <w:name w:val="Bordered &amp; Lined - Accent 2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3">
    <w:name w:val="Bordered &amp; Lined - Accent 3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4">
    <w:name w:val="Bordered &amp; Lined - Accent 4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5">
    <w:name w:val="Bordered &amp; Lined - Accent 5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6">
    <w:name w:val="Bordered &amp; Lined - Accent 6"/>
    <w:basedOn w:val="94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7">
    <w:name w:val="Bordered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8">
    <w:name w:val="Bordered - Accent 1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9">
    <w:name w:val="Bordered - Accent 2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0">
    <w:name w:val="Bordered - Accent 3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1">
    <w:name w:val="Bordered - Accent 4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2">
    <w:name w:val="Bordered - Accent 5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3">
    <w:name w:val="Bordered - Accent 6"/>
    <w:basedOn w:val="94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4">
    <w:name w:val="Footnote Text Char"/>
    <w:link w:val="993"/>
    <w:uiPriority w:val="99"/>
    <w:rPr>
      <w:sz w:val="18"/>
    </w:rPr>
  </w:style>
  <w:style w:type="paragraph" w:styleId="925">
    <w:name w:val="endnote text"/>
    <w:basedOn w:val="938"/>
    <w:link w:val="926"/>
    <w:uiPriority w:val="99"/>
    <w:semiHidden/>
    <w:unhideWhenUsed/>
    <w:pPr>
      <w:spacing w:after="0" w:line="240" w:lineRule="auto"/>
    </w:pPr>
    <w:rPr>
      <w:sz w:val="20"/>
    </w:rPr>
  </w:style>
  <w:style w:type="character" w:styleId="926">
    <w:name w:val="Endnote Text Char"/>
    <w:link w:val="925"/>
    <w:uiPriority w:val="99"/>
    <w:rPr>
      <w:sz w:val="20"/>
    </w:rPr>
  </w:style>
  <w:style w:type="character" w:styleId="927">
    <w:name w:val="endnote reference"/>
    <w:basedOn w:val="942"/>
    <w:uiPriority w:val="99"/>
    <w:semiHidden/>
    <w:unhideWhenUsed/>
    <w:rPr>
      <w:vertAlign w:val="superscript"/>
    </w:rPr>
  </w:style>
  <w:style w:type="paragraph" w:styleId="928">
    <w:name w:val="toc 1"/>
    <w:basedOn w:val="938"/>
    <w:next w:val="938"/>
    <w:uiPriority w:val="39"/>
    <w:unhideWhenUsed/>
    <w:pPr>
      <w:ind w:left="0" w:right="0" w:firstLine="0"/>
      <w:spacing w:after="57"/>
    </w:pPr>
  </w:style>
  <w:style w:type="paragraph" w:styleId="929">
    <w:name w:val="toc 2"/>
    <w:basedOn w:val="938"/>
    <w:next w:val="938"/>
    <w:uiPriority w:val="39"/>
    <w:unhideWhenUsed/>
    <w:pPr>
      <w:ind w:left="283" w:right="0" w:firstLine="0"/>
      <w:spacing w:after="57"/>
    </w:pPr>
  </w:style>
  <w:style w:type="paragraph" w:styleId="930">
    <w:name w:val="toc 3"/>
    <w:basedOn w:val="938"/>
    <w:next w:val="938"/>
    <w:uiPriority w:val="39"/>
    <w:unhideWhenUsed/>
    <w:pPr>
      <w:ind w:left="567" w:right="0" w:firstLine="0"/>
      <w:spacing w:after="57"/>
    </w:pPr>
  </w:style>
  <w:style w:type="paragraph" w:styleId="931">
    <w:name w:val="toc 4"/>
    <w:basedOn w:val="938"/>
    <w:next w:val="938"/>
    <w:uiPriority w:val="39"/>
    <w:unhideWhenUsed/>
    <w:pPr>
      <w:ind w:left="850" w:right="0" w:firstLine="0"/>
      <w:spacing w:after="57"/>
    </w:pPr>
  </w:style>
  <w:style w:type="paragraph" w:styleId="932">
    <w:name w:val="toc 5"/>
    <w:basedOn w:val="938"/>
    <w:next w:val="938"/>
    <w:uiPriority w:val="39"/>
    <w:unhideWhenUsed/>
    <w:pPr>
      <w:ind w:left="1134" w:right="0" w:firstLine="0"/>
      <w:spacing w:after="57"/>
    </w:pPr>
  </w:style>
  <w:style w:type="paragraph" w:styleId="933">
    <w:name w:val="toc 7"/>
    <w:basedOn w:val="938"/>
    <w:next w:val="938"/>
    <w:uiPriority w:val="39"/>
    <w:unhideWhenUsed/>
    <w:pPr>
      <w:ind w:left="1701" w:right="0" w:firstLine="0"/>
      <w:spacing w:after="57"/>
    </w:pPr>
  </w:style>
  <w:style w:type="paragraph" w:styleId="934">
    <w:name w:val="toc 8"/>
    <w:basedOn w:val="938"/>
    <w:next w:val="938"/>
    <w:uiPriority w:val="39"/>
    <w:unhideWhenUsed/>
    <w:pPr>
      <w:ind w:left="1984" w:right="0" w:firstLine="0"/>
      <w:spacing w:after="57"/>
    </w:pPr>
  </w:style>
  <w:style w:type="paragraph" w:styleId="935">
    <w:name w:val="toc 9"/>
    <w:basedOn w:val="938"/>
    <w:next w:val="938"/>
    <w:uiPriority w:val="39"/>
    <w:unhideWhenUsed/>
    <w:pPr>
      <w:ind w:left="2268" w:right="0" w:firstLine="0"/>
      <w:spacing w:after="57"/>
    </w:pPr>
  </w:style>
  <w:style w:type="paragraph" w:styleId="936">
    <w:name w:val="TOC Heading"/>
    <w:uiPriority w:val="39"/>
    <w:unhideWhenUsed/>
  </w:style>
  <w:style w:type="paragraph" w:styleId="937">
    <w:name w:val="table of figures"/>
    <w:basedOn w:val="938"/>
    <w:next w:val="938"/>
    <w:uiPriority w:val="99"/>
    <w:unhideWhenUsed/>
    <w:pPr>
      <w:spacing w:after="0" w:afterAutospacing="0"/>
    </w:pPr>
  </w:style>
  <w:style w:type="paragraph" w:styleId="93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9">
    <w:name w:val="Heading 2"/>
    <w:basedOn w:val="938"/>
    <w:next w:val="938"/>
    <w:link w:val="973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40">
    <w:name w:val="Heading 5"/>
    <w:basedOn w:val="938"/>
    <w:next w:val="938"/>
    <w:link w:val="945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41">
    <w:name w:val="Heading 7"/>
    <w:basedOn w:val="938"/>
    <w:next w:val="938"/>
    <w:link w:val="946"/>
    <w:qFormat/>
    <w:pPr>
      <w:spacing w:before="240" w:after="60"/>
      <w:outlineLvl w:val="6"/>
    </w:pPr>
    <w:rPr>
      <w:rFonts w:eastAsia="SimSun"/>
    </w:rPr>
  </w:style>
  <w:style w:type="character" w:styleId="942" w:default="1">
    <w:name w:val="Default Paragraph Font"/>
    <w:uiPriority w:val="1"/>
    <w:semiHidden/>
    <w:unhideWhenUsed/>
  </w:style>
  <w:style w:type="table" w:styleId="9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4" w:default="1">
    <w:name w:val="No List"/>
    <w:uiPriority w:val="99"/>
    <w:semiHidden/>
    <w:unhideWhenUsed/>
  </w:style>
  <w:style w:type="character" w:styleId="945" w:customStyle="1">
    <w:name w:val="Заголовок 5 Знак"/>
    <w:basedOn w:val="942"/>
    <w:link w:val="940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46" w:customStyle="1">
    <w:name w:val="Заголовок 7 Знак"/>
    <w:basedOn w:val="942"/>
    <w:link w:val="941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47">
    <w:name w:val="Footer"/>
    <w:basedOn w:val="938"/>
    <w:link w:val="948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48" w:customStyle="1">
    <w:name w:val="Нижний колонтитул Знак"/>
    <w:basedOn w:val="942"/>
    <w:link w:val="947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49">
    <w:name w:val="page number"/>
    <w:basedOn w:val="942"/>
  </w:style>
  <w:style w:type="paragraph" w:styleId="950">
    <w:name w:val="Header"/>
    <w:basedOn w:val="938"/>
    <w:link w:val="95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1" w:customStyle="1">
    <w:name w:val="Верхний колонтитул Знак"/>
    <w:basedOn w:val="942"/>
    <w:link w:val="95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2">
    <w:name w:val="No Spacing"/>
    <w:link w:val="990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3">
    <w:name w:val="List Paragraph"/>
    <w:basedOn w:val="938"/>
    <w:link w:val="980"/>
    <w:uiPriority w:val="34"/>
    <w:qFormat/>
    <w:pPr>
      <w:contextualSpacing/>
      <w:ind w:left="720"/>
    </w:pPr>
  </w:style>
  <w:style w:type="paragraph" w:styleId="954">
    <w:name w:val="Balloon Text"/>
    <w:basedOn w:val="938"/>
    <w:link w:val="9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55" w:customStyle="1">
    <w:name w:val="Текст выноски Знак"/>
    <w:basedOn w:val="942"/>
    <w:link w:val="95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56">
    <w:name w:val="Hyperlink"/>
    <w:uiPriority w:val="99"/>
    <w:rPr>
      <w:color w:val="0000ff"/>
      <w:u w:val="single"/>
    </w:rPr>
  </w:style>
  <w:style w:type="paragraph" w:styleId="957">
    <w:name w:val="Caption"/>
    <w:basedOn w:val="938"/>
    <w:next w:val="938"/>
    <w:link w:val="797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58">
    <w:name w:val="FollowedHyperlink"/>
    <w:basedOn w:val="942"/>
    <w:uiPriority w:val="99"/>
    <w:semiHidden/>
    <w:unhideWhenUsed/>
    <w:rPr>
      <w:color w:val="954f72" w:themeColor="followedHyperlink"/>
      <w:u w:val="single"/>
    </w:rPr>
  </w:style>
  <w:style w:type="paragraph" w:styleId="959">
    <w:name w:val="Body Text Indent"/>
    <w:basedOn w:val="938"/>
    <w:link w:val="960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60" w:customStyle="1">
    <w:name w:val="Основной текст с отступом Знак"/>
    <w:basedOn w:val="942"/>
    <w:link w:val="959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61" w:customStyle="1">
    <w:name w:val="Подпункт"/>
    <w:basedOn w:val="938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62" w:customStyle="1">
    <w:name w:val="Таблица шапка"/>
    <w:basedOn w:val="938"/>
    <w:pPr>
      <w:ind w:left="57" w:right="57"/>
      <w:keepNext/>
      <w:spacing w:before="40" w:after="40"/>
    </w:pPr>
    <w:rPr>
      <w:sz w:val="22"/>
      <w:szCs w:val="20"/>
    </w:rPr>
  </w:style>
  <w:style w:type="paragraph" w:styleId="963" w:customStyle="1">
    <w:name w:val="Таблица текст"/>
    <w:basedOn w:val="938"/>
    <w:pPr>
      <w:ind w:left="57" w:right="57"/>
      <w:spacing w:before="40" w:after="40"/>
    </w:pPr>
    <w:rPr>
      <w:szCs w:val="20"/>
    </w:rPr>
  </w:style>
  <w:style w:type="paragraph" w:styleId="964" w:customStyle="1">
    <w:name w:val="Times 12"/>
    <w:basedOn w:val="938"/>
    <w:pPr>
      <w:ind w:firstLine="567"/>
      <w:jc w:val="both"/>
    </w:pPr>
    <w:rPr>
      <w:szCs w:val="20"/>
      <w:lang w:eastAsia="ar-SA"/>
    </w:rPr>
  </w:style>
  <w:style w:type="paragraph" w:styleId="965" w:customStyle="1">
    <w:name w:val="StGen0"/>
    <w:basedOn w:val="938"/>
    <w:next w:val="968"/>
    <w:link w:val="966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66" w:customStyle="1">
    <w:name w:val="Название Знак"/>
    <w:link w:val="965"/>
    <w:rPr>
      <w:rFonts w:eastAsia="MS Mincho"/>
      <w:b/>
      <w:sz w:val="28"/>
      <w:lang w:val="ru-RU" w:eastAsia="ru-RU" w:bidi="ar-SA"/>
    </w:rPr>
  </w:style>
  <w:style w:type="paragraph" w:styleId="967" w:customStyle="1">
    <w:name w:val="Пункт б/н"/>
    <w:basedOn w:val="938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68">
    <w:name w:val="Title"/>
    <w:basedOn w:val="938"/>
    <w:next w:val="938"/>
    <w:link w:val="969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69" w:customStyle="1">
    <w:name w:val="Заголовок Знак"/>
    <w:basedOn w:val="942"/>
    <w:link w:val="968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70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1" w:customStyle="1">
    <w:name w:val="Абзац списка1"/>
    <w:basedOn w:val="938"/>
    <w:link w:val="972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72" w:customStyle="1">
    <w:name w:val="List Paragraph Char"/>
    <w:link w:val="971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73" w:customStyle="1">
    <w:name w:val="Заголовок 2 Знак"/>
    <w:basedOn w:val="942"/>
    <w:link w:val="939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74" w:customStyle="1">
    <w:name w:val="StGen1"/>
    <w:basedOn w:val="938"/>
    <w:next w:val="968"/>
    <w:qFormat/>
    <w:pPr>
      <w:jc w:val="center"/>
    </w:pPr>
    <w:rPr>
      <w:b/>
      <w:sz w:val="28"/>
      <w:szCs w:val="20"/>
    </w:rPr>
  </w:style>
  <w:style w:type="character" w:styleId="975">
    <w:name w:val="annotation reference"/>
    <w:basedOn w:val="942"/>
    <w:uiPriority w:val="99"/>
    <w:unhideWhenUsed/>
    <w:rPr>
      <w:sz w:val="16"/>
      <w:szCs w:val="16"/>
    </w:rPr>
  </w:style>
  <w:style w:type="paragraph" w:styleId="976">
    <w:name w:val="annotation text"/>
    <w:basedOn w:val="938"/>
    <w:link w:val="977"/>
    <w:uiPriority w:val="99"/>
    <w:unhideWhenUsed/>
    <w:rPr>
      <w:sz w:val="20"/>
      <w:szCs w:val="20"/>
    </w:rPr>
  </w:style>
  <w:style w:type="character" w:styleId="977" w:customStyle="1">
    <w:name w:val="Текст примечания Знак"/>
    <w:basedOn w:val="942"/>
    <w:link w:val="97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8">
    <w:name w:val="annotation subject"/>
    <w:basedOn w:val="976"/>
    <w:next w:val="976"/>
    <w:link w:val="979"/>
    <w:uiPriority w:val="99"/>
    <w:semiHidden/>
    <w:unhideWhenUsed/>
    <w:rPr>
      <w:b/>
      <w:bCs/>
    </w:rPr>
  </w:style>
  <w:style w:type="character" w:styleId="979" w:customStyle="1">
    <w:name w:val="Тема примечания Знак"/>
    <w:basedOn w:val="977"/>
    <w:link w:val="978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80" w:customStyle="1">
    <w:name w:val="Абзац списка Знак"/>
    <w:basedOn w:val="942"/>
    <w:link w:val="953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1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82" w:customStyle="1">
    <w:name w:val="2-з"/>
    <w:basedOn w:val="938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83" w:customStyle="1">
    <w:name w:val="3-з"/>
    <w:link w:val="989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84" w:customStyle="1">
    <w:name w:val="нумерация"/>
    <w:uiPriority w:val="99"/>
    <w:pPr>
      <w:numPr>
        <w:ilvl w:val="0"/>
        <w:numId w:val="23"/>
      </w:numPr>
    </w:pPr>
  </w:style>
  <w:style w:type="paragraph" w:styleId="985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6" w:customStyle="1">
    <w:name w:val="5-з"/>
    <w:basedOn w:val="938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87" w:customStyle="1">
    <w:name w:val="6-буквы"/>
    <w:basedOn w:val="938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88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9" w:customStyle="1">
    <w:name w:val="3-з Знак"/>
    <w:basedOn w:val="942"/>
    <w:link w:val="983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90" w:customStyle="1">
    <w:name w:val="Без интервала Знак"/>
    <w:link w:val="95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1">
    <w:name w:val="toc 6"/>
    <w:basedOn w:val="938"/>
    <w:next w:val="938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99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93">
    <w:name w:val="footnote text"/>
    <w:basedOn w:val="938"/>
    <w:link w:val="994"/>
    <w:unhideWhenUsed/>
    <w:rPr>
      <w:sz w:val="20"/>
      <w:szCs w:val="20"/>
    </w:rPr>
  </w:style>
  <w:style w:type="character" w:styleId="994" w:customStyle="1">
    <w:name w:val="Текст сноски Знак"/>
    <w:basedOn w:val="942"/>
    <w:link w:val="99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5">
    <w:name w:val="footnote reference"/>
    <w:basedOn w:val="942"/>
    <w:uiPriority w:val="99"/>
    <w:unhideWhenUsed/>
    <w:rPr>
      <w:vertAlign w:val="superscript"/>
    </w:rPr>
  </w:style>
  <w:style w:type="paragraph" w:styleId="996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comments" Target="comments.xml" /><Relationship Id="rId15" Type="http://schemas.microsoft.com/office/2011/relationships/commentsExtended" Target="commentsExtended.xml" /><Relationship Id="rId16" Type="http://schemas.microsoft.com/office/2018/08/relationships/commentsExtensible" Target="commentsExtensible.xml" /><Relationship Id="rId17" Type="http://schemas.microsoft.com/office/2016/09/relationships/commentsIds" Target="commentsIds.xml" /><Relationship Id="rId18" Type="http://schemas.microsoft.com/office/2011/relationships/people" Target="people.xml" /><Relationship Id="rId19" Type="http://schemas.onlyoffice.com/commentsDocument" Target="commentsDocument.xml" /><Relationship Id="rId20" Type="http://schemas.onlyoffice.com/commentsExtendedDocument" Target="commentsExtendedDocument.xml" /><Relationship Id="rId21" Type="http://schemas.onlyoffice.com/commentsIdsDocument" Target="commentsIdsDocument.xml" /><Relationship Id="rId22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0D1F3-13C7-4B3F-9964-46CFD4090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Kurnosova-EE</cp:lastModifiedBy>
  <cp:revision>51</cp:revision>
  <dcterms:created xsi:type="dcterms:W3CDTF">2024-01-30T04:00:00Z</dcterms:created>
  <dcterms:modified xsi:type="dcterms:W3CDTF">2026-08-27T11:11:44Z</dcterms:modified>
</cp:coreProperties>
</file>